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E13F" w14:textId="383D2B7B" w:rsidR="00A95870" w:rsidRPr="00884F2F" w:rsidRDefault="009F362E" w:rsidP="003F0B9B">
      <w:pPr>
        <w:ind w:left="708" w:hanging="708"/>
        <w:jc w:val="center"/>
        <w:rPr>
          <w:rFonts w:ascii="Gadugi" w:hAnsi="Gadugi" w:cstheme="majorHAnsi"/>
          <w:b/>
          <w:bCs/>
          <w:szCs w:val="22"/>
        </w:rPr>
      </w:pPr>
      <w:r w:rsidRPr="00884F2F">
        <w:rPr>
          <w:rFonts w:ascii="Gadugi" w:hAnsi="Gadugi" w:cstheme="majorHAnsi"/>
          <w:b/>
          <w:bCs/>
          <w:szCs w:val="22"/>
        </w:rPr>
        <w:t xml:space="preserve">ANEXO N° </w:t>
      </w:r>
      <w:r w:rsidR="00663F3B" w:rsidRPr="00884F2F">
        <w:rPr>
          <w:rFonts w:ascii="Gadugi" w:hAnsi="Gadugi" w:cstheme="majorHAnsi"/>
          <w:b/>
          <w:bCs/>
          <w:szCs w:val="22"/>
        </w:rPr>
        <w:t>7</w:t>
      </w:r>
    </w:p>
    <w:p w14:paraId="7F630F70" w14:textId="16863428" w:rsidR="00B45650" w:rsidRPr="00884F2F" w:rsidRDefault="00B45650" w:rsidP="009F362E">
      <w:pPr>
        <w:jc w:val="center"/>
        <w:rPr>
          <w:rFonts w:ascii="Gadugi" w:hAnsi="Gadugi" w:cstheme="majorHAnsi"/>
          <w:b/>
          <w:bCs/>
          <w:szCs w:val="22"/>
        </w:rPr>
      </w:pPr>
      <w:bookmarkStart w:id="0" w:name="_Hlk192080151"/>
      <w:r w:rsidRPr="00884F2F">
        <w:rPr>
          <w:rFonts w:ascii="Gadugi" w:hAnsi="Gadugi" w:cstheme="majorHAnsi"/>
          <w:b/>
          <w:bCs/>
          <w:szCs w:val="22"/>
        </w:rPr>
        <w:t>INVITACIÓN ABIERTA N° 0</w:t>
      </w:r>
      <w:r w:rsidR="0092164F">
        <w:rPr>
          <w:rFonts w:ascii="Gadugi" w:hAnsi="Gadugi" w:cstheme="majorHAnsi"/>
          <w:b/>
          <w:bCs/>
          <w:szCs w:val="22"/>
        </w:rPr>
        <w:t>06</w:t>
      </w:r>
      <w:r w:rsidRPr="00884F2F">
        <w:rPr>
          <w:rFonts w:ascii="Gadugi" w:hAnsi="Gadugi" w:cstheme="majorHAnsi"/>
          <w:b/>
          <w:bCs/>
          <w:szCs w:val="22"/>
        </w:rPr>
        <w:t xml:space="preserve"> DE 202</w:t>
      </w:r>
      <w:bookmarkEnd w:id="0"/>
      <w:r w:rsidR="0092164F">
        <w:rPr>
          <w:rFonts w:ascii="Gadugi" w:hAnsi="Gadugi" w:cstheme="majorHAnsi"/>
          <w:b/>
          <w:bCs/>
          <w:szCs w:val="22"/>
        </w:rPr>
        <w:t>6</w:t>
      </w:r>
    </w:p>
    <w:p w14:paraId="4EA36505" w14:textId="77777777" w:rsidR="00B45650" w:rsidRPr="00884F2F" w:rsidRDefault="00B45650" w:rsidP="009F362E">
      <w:pPr>
        <w:jc w:val="center"/>
        <w:rPr>
          <w:rFonts w:ascii="Gadugi" w:hAnsi="Gadugi" w:cstheme="majorHAnsi"/>
          <w:b/>
          <w:bCs/>
          <w:szCs w:val="22"/>
        </w:rPr>
      </w:pPr>
    </w:p>
    <w:p w14:paraId="3636FF2C" w14:textId="3360AA8F" w:rsidR="0059280C" w:rsidRPr="00884F2F" w:rsidRDefault="00B45650" w:rsidP="009F362E">
      <w:pPr>
        <w:jc w:val="center"/>
        <w:rPr>
          <w:rFonts w:ascii="Gadugi" w:hAnsi="Gadugi" w:cstheme="majorHAnsi"/>
          <w:b/>
          <w:bCs/>
          <w:szCs w:val="22"/>
        </w:rPr>
      </w:pPr>
      <w:bookmarkStart w:id="1" w:name="_Hlk192695112"/>
      <w:r w:rsidRPr="00884F2F">
        <w:rPr>
          <w:rFonts w:ascii="Gadugi" w:hAnsi="Gadugi" w:cstheme="majorHAnsi"/>
          <w:b/>
          <w:bCs/>
          <w:szCs w:val="22"/>
        </w:rPr>
        <w:t>CONDICIONES TÉCNICAS OBLIGATORIAS</w:t>
      </w:r>
      <w:bookmarkEnd w:id="1"/>
    </w:p>
    <w:p w14:paraId="618918ED" w14:textId="77777777" w:rsidR="00B45650" w:rsidRPr="00884F2F" w:rsidRDefault="00B45650" w:rsidP="009F362E">
      <w:pPr>
        <w:jc w:val="center"/>
        <w:rPr>
          <w:rFonts w:ascii="Gadugi" w:hAnsi="Gadugi" w:cstheme="majorHAnsi"/>
          <w:b/>
          <w:bCs/>
          <w:szCs w:val="22"/>
        </w:rPr>
      </w:pPr>
    </w:p>
    <w:p w14:paraId="5921BC95" w14:textId="77777777" w:rsidR="00B45650" w:rsidRPr="00884F2F" w:rsidRDefault="00B45650" w:rsidP="00B45650">
      <w:pPr>
        <w:jc w:val="both"/>
        <w:rPr>
          <w:rFonts w:ascii="Gadugi" w:hAnsi="Gadugi" w:cstheme="majorHAnsi"/>
          <w:szCs w:val="22"/>
          <w:lang w:val="es-ES_tradnl"/>
        </w:rPr>
      </w:pPr>
      <w:r w:rsidRPr="00884F2F">
        <w:rPr>
          <w:rFonts w:ascii="Gadugi" w:hAnsi="Gadugi" w:cstheme="majorHAnsi"/>
          <w:szCs w:val="22"/>
          <w:lang w:val="es-ES_tradnl"/>
        </w:rPr>
        <w:t>Todos los servicios y requerimientos descritos en el presente anexo son de obligatorio cumplimiento para la prestación del servicio, las propuestas que no cumplan con la totalidad de los requerimientos, no se tendrán en cuenta en el proceso de selección, por lo tanto, no serán calificadas.</w:t>
      </w:r>
    </w:p>
    <w:p w14:paraId="45F1C135" w14:textId="77777777" w:rsidR="00B45650" w:rsidRPr="00884F2F" w:rsidRDefault="00B45650" w:rsidP="00B45650">
      <w:pPr>
        <w:jc w:val="both"/>
        <w:rPr>
          <w:rFonts w:ascii="Gadugi" w:hAnsi="Gadugi" w:cstheme="majorHAnsi"/>
          <w:b/>
          <w:bCs/>
          <w:szCs w:val="22"/>
          <w:lang w:val="es-ES_tradnl"/>
        </w:rPr>
      </w:pPr>
    </w:p>
    <w:p w14:paraId="7E4C808F" w14:textId="0A85B15C" w:rsidR="00B45650" w:rsidRPr="00884F2F" w:rsidRDefault="00B45650" w:rsidP="00B45650">
      <w:pPr>
        <w:jc w:val="both"/>
        <w:rPr>
          <w:rFonts w:ascii="Gadugi" w:hAnsi="Gadugi" w:cstheme="majorHAnsi"/>
          <w:szCs w:val="22"/>
          <w:lang w:val="es-ES_tradnl"/>
        </w:rPr>
      </w:pPr>
      <w:r w:rsidRPr="00884F2F">
        <w:rPr>
          <w:rFonts w:ascii="Gadugi" w:hAnsi="Gadugi" w:cstheme="majorHAnsi"/>
          <w:b/>
          <w:bCs/>
          <w:szCs w:val="22"/>
          <w:lang w:val="es-ES_tradnl"/>
        </w:rPr>
        <w:t>LOS OFERENTES</w:t>
      </w:r>
      <w:r w:rsidRPr="00884F2F">
        <w:rPr>
          <w:rFonts w:ascii="Gadugi" w:hAnsi="Gadugi" w:cstheme="majorHAnsi"/>
          <w:szCs w:val="22"/>
          <w:lang w:val="es-ES_tradnl"/>
        </w:rPr>
        <w:t xml:space="preserve"> aceptan íntegramente las condiciones y obligaciones establecidas en esta invitación, la cual formará parte integral del contrato a celebrar.</w:t>
      </w:r>
    </w:p>
    <w:p w14:paraId="6B6CE524" w14:textId="77777777" w:rsidR="00B45650" w:rsidRPr="00884F2F" w:rsidRDefault="00B45650" w:rsidP="00B45650">
      <w:pPr>
        <w:jc w:val="both"/>
        <w:rPr>
          <w:rFonts w:ascii="Gadugi" w:hAnsi="Gadugi" w:cstheme="majorHAnsi"/>
          <w:szCs w:val="22"/>
        </w:rPr>
      </w:pPr>
    </w:p>
    <w:p w14:paraId="577DCBF2" w14:textId="081A75FC" w:rsidR="0059280C" w:rsidRPr="00884F2F" w:rsidRDefault="00B45650" w:rsidP="00B45650">
      <w:pPr>
        <w:jc w:val="both"/>
        <w:rPr>
          <w:rFonts w:ascii="Gadugi" w:hAnsi="Gadugi" w:cstheme="majorHAnsi"/>
          <w:szCs w:val="22"/>
        </w:rPr>
      </w:pPr>
      <w:r w:rsidRPr="00884F2F">
        <w:rPr>
          <w:rFonts w:ascii="Gadugi" w:hAnsi="Gadugi" w:cstheme="majorHAnsi"/>
          <w:szCs w:val="22"/>
        </w:rPr>
        <w:t xml:space="preserve">El Oferente deberá tener en cuenta las condiciones técnicas </w:t>
      </w:r>
      <w:r w:rsidR="002F267F" w:rsidRPr="00884F2F">
        <w:rPr>
          <w:rFonts w:ascii="Gadugi" w:hAnsi="Gadugi" w:cstheme="majorHAnsi"/>
          <w:szCs w:val="22"/>
        </w:rPr>
        <w:t>mínimas</w:t>
      </w:r>
      <w:r w:rsidRPr="00884F2F">
        <w:rPr>
          <w:rFonts w:ascii="Gadugi" w:hAnsi="Gadugi" w:cstheme="majorHAnsi"/>
          <w:szCs w:val="22"/>
        </w:rPr>
        <w:t xml:space="preserve"> obligatorias del servicio descritas a continuación, las cuales serán de estricto cumplimiento con el fin de llevar a buen término el objeto a contratar.</w:t>
      </w:r>
    </w:p>
    <w:p w14:paraId="5AFD0B68" w14:textId="77777777" w:rsidR="00884F2F" w:rsidRPr="00884F2F" w:rsidRDefault="00884F2F" w:rsidP="00B45650">
      <w:pPr>
        <w:jc w:val="both"/>
        <w:rPr>
          <w:rFonts w:ascii="Gadugi" w:hAnsi="Gadugi" w:cstheme="majorHAnsi"/>
          <w:szCs w:val="22"/>
        </w:rPr>
      </w:pPr>
    </w:p>
    <w:p w14:paraId="3875D665" w14:textId="77777777" w:rsidR="00884F2F" w:rsidRPr="00884F2F" w:rsidRDefault="00884F2F" w:rsidP="00884F2F">
      <w:pPr>
        <w:ind w:left="66"/>
        <w:jc w:val="both"/>
        <w:rPr>
          <w:rFonts w:ascii="Gadugi" w:hAnsi="Gadugi"/>
          <w:szCs w:val="22"/>
        </w:rPr>
      </w:pPr>
      <w:r w:rsidRPr="00884F2F">
        <w:rPr>
          <w:rFonts w:ascii="Gadugi" w:hAnsi="Gadugi"/>
          <w:szCs w:val="22"/>
        </w:rPr>
        <w:t>Para la correcta prestación del servicio, se deberá tener estricta observancia y cumplimiento de los estándares mínimos que a continuación se relacionan, los cuales guardan consonancia con las condiciones técnicas descritas en el presente documento:</w:t>
      </w:r>
    </w:p>
    <w:p w14:paraId="1BAEBEBB" w14:textId="77777777" w:rsidR="00884F2F" w:rsidRPr="00884F2F" w:rsidRDefault="00884F2F" w:rsidP="00884F2F">
      <w:pPr>
        <w:jc w:val="both"/>
        <w:rPr>
          <w:rFonts w:ascii="Gadugi" w:hAnsi="Gadugi"/>
          <w:szCs w:val="22"/>
        </w:rPr>
      </w:pPr>
    </w:p>
    <w:p w14:paraId="19D7BDD7" w14:textId="77777777" w:rsidR="00884F2F" w:rsidRPr="00884F2F" w:rsidRDefault="00884F2F" w:rsidP="00884F2F">
      <w:pPr>
        <w:spacing w:line="259" w:lineRule="auto"/>
        <w:jc w:val="both"/>
        <w:rPr>
          <w:rFonts w:ascii="Gadugi" w:hAnsi="Gadugi"/>
          <w:szCs w:val="22"/>
        </w:rPr>
      </w:pPr>
      <w:r w:rsidRPr="00884F2F">
        <w:rPr>
          <w:rFonts w:ascii="Gadugi" w:hAnsi="Gadugi"/>
          <w:b/>
          <w:bCs/>
          <w:szCs w:val="22"/>
        </w:rPr>
        <w:t>Herramienta de software</w:t>
      </w:r>
      <w:r w:rsidRPr="00884F2F">
        <w:rPr>
          <w:rFonts w:ascii="Gadugi" w:hAnsi="Gadugi"/>
          <w:szCs w:val="22"/>
        </w:rPr>
        <w:t>: Implementación de una solución tecnológica en modalidad SaaS en nube pública, que cumpla con los requerimientos establecidos por la normativa de Solvencia II, estructurados en tres pilares:</w:t>
      </w:r>
    </w:p>
    <w:p w14:paraId="049A9389" w14:textId="77777777" w:rsidR="00884F2F" w:rsidRPr="00884F2F" w:rsidRDefault="00884F2F" w:rsidP="00884F2F">
      <w:pPr>
        <w:spacing w:line="259" w:lineRule="auto"/>
        <w:jc w:val="both"/>
        <w:rPr>
          <w:rFonts w:ascii="Gadugi" w:hAnsi="Gadugi"/>
          <w:szCs w:val="22"/>
        </w:rPr>
      </w:pPr>
    </w:p>
    <w:p w14:paraId="391AAB9D" w14:textId="77777777" w:rsidR="00884F2F" w:rsidRPr="00884F2F" w:rsidRDefault="00884F2F" w:rsidP="00A5538B">
      <w:pPr>
        <w:pStyle w:val="Prrafodelista"/>
        <w:numPr>
          <w:ilvl w:val="0"/>
          <w:numId w:val="40"/>
        </w:numPr>
        <w:spacing w:line="259" w:lineRule="auto"/>
        <w:ind w:left="360"/>
        <w:jc w:val="both"/>
        <w:rPr>
          <w:rFonts w:ascii="Gadugi" w:hAnsi="Gadugi"/>
          <w:szCs w:val="22"/>
        </w:rPr>
      </w:pPr>
      <w:r w:rsidRPr="00884F2F">
        <w:rPr>
          <w:rFonts w:ascii="Gadugi" w:hAnsi="Gadugi"/>
          <w:b/>
          <w:bCs/>
          <w:szCs w:val="22"/>
        </w:rPr>
        <w:t>Pilar I</w:t>
      </w:r>
      <w:r w:rsidRPr="00884F2F">
        <w:rPr>
          <w:rFonts w:ascii="Gadugi" w:hAnsi="Gadugi"/>
          <w:szCs w:val="22"/>
        </w:rPr>
        <w:t>: Implementación de los requerimientos cuantitativos, incluyendo el cálculo del capital de solvencia obligatorio (SCR) y el capital mínimo obligatorio (MCR), así como el cálculo de las primas, del flujo de pasivos y de activos. La herramienta debe contar como mínimo, con las siguientes funcionalidades:</w:t>
      </w:r>
    </w:p>
    <w:p w14:paraId="4F366C64" w14:textId="77777777" w:rsidR="00884F2F" w:rsidRPr="00884F2F" w:rsidRDefault="00884F2F" w:rsidP="00A5538B">
      <w:pPr>
        <w:pStyle w:val="Prrafodelista"/>
        <w:spacing w:line="259" w:lineRule="auto"/>
        <w:ind w:left="360"/>
        <w:jc w:val="both"/>
        <w:rPr>
          <w:rFonts w:ascii="Gadugi" w:hAnsi="Gadugi"/>
          <w:szCs w:val="22"/>
        </w:rPr>
      </w:pPr>
    </w:p>
    <w:p w14:paraId="75E927AB" w14:textId="77777777" w:rsidR="00884F2F" w:rsidRPr="00884F2F" w:rsidRDefault="00884F2F" w:rsidP="00A5538B">
      <w:pPr>
        <w:pStyle w:val="Prrafodelista"/>
        <w:numPr>
          <w:ilvl w:val="0"/>
          <w:numId w:val="41"/>
        </w:numPr>
        <w:spacing w:line="259" w:lineRule="auto"/>
        <w:ind w:left="720"/>
        <w:jc w:val="both"/>
        <w:rPr>
          <w:rFonts w:ascii="Gadugi" w:hAnsi="Gadugi"/>
          <w:szCs w:val="22"/>
        </w:rPr>
      </w:pPr>
      <w:r w:rsidRPr="00884F2F">
        <w:rPr>
          <w:rFonts w:ascii="Gadugi" w:hAnsi="Gadugi"/>
          <w:szCs w:val="22"/>
        </w:rPr>
        <w:t>Selección del período histórico a cargar y configuración del almacenamiento de información según criterios de la compañía.</w:t>
      </w:r>
    </w:p>
    <w:p w14:paraId="0CA3C82E"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Visualización mensual de la evolución temporal de todas las variables clave exigidas por la normativa de Solvencia II, con opciones de análisis histórico y comparativo.</w:t>
      </w:r>
    </w:p>
    <w:p w14:paraId="02434656"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Comparativo entre múltiples ejecuciones completas del ejercicio de Solvencia II.</w:t>
      </w:r>
    </w:p>
    <w:p w14:paraId="69EDF881"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Módulo de configuración editable para parámetros de medición de riesgo, apetito de riesgo y requerimientos de capital (shocks, matrices de correlación, ratings, etc.), sin necesidad de modificar el código fuente.</w:t>
      </w:r>
    </w:p>
    <w:p w14:paraId="69634D99"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lastRenderedPageBreak/>
        <w:t>Selección de escenarios normativos, propios o de estrés, con modificación de parámetros.</w:t>
      </w:r>
    </w:p>
    <w:p w14:paraId="21A4C42B"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Ejecución parcial por pilares o cálculos individuales bajo distintos escenarios.</w:t>
      </w:r>
    </w:p>
    <w:p w14:paraId="49067A71"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Interfaz con seguimiento del avance en el cargue de información, procesos y cálculos, incluyendo listas de verificación.</w:t>
      </w:r>
    </w:p>
    <w:p w14:paraId="18940C35"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Personalización de parámetros, cálculos y reportes internos y externos.</w:t>
      </w:r>
    </w:p>
    <w:p w14:paraId="02A507DA"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Validación continua de datos de entrada y salida mediante reglas de calidad configurables, incluyendo intervalos de confianza y límites definidos desde la parametrización inicial.</w:t>
      </w:r>
    </w:p>
    <w:p w14:paraId="102AEB53"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Interfaz para carga preliminar de datos con visualización de errores y explicación lógica de fallas en calidad o estructura.</w:t>
      </w:r>
    </w:p>
    <w:p w14:paraId="59927A50"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Registro y seguimiento del historial de cambios en datos, algoritmos y cálculos.</w:t>
      </w:r>
    </w:p>
    <w:p w14:paraId="636B3184" w14:textId="77777777" w:rsidR="00884F2F" w:rsidRPr="00884F2F" w:rsidRDefault="00884F2F" w:rsidP="00A5538B">
      <w:pPr>
        <w:pStyle w:val="Prrafodelista"/>
        <w:numPr>
          <w:ilvl w:val="0"/>
          <w:numId w:val="41"/>
        </w:numPr>
        <w:ind w:left="720"/>
        <w:rPr>
          <w:rFonts w:ascii="Gadugi" w:hAnsi="Gadugi"/>
          <w:szCs w:val="22"/>
        </w:rPr>
      </w:pPr>
      <w:r w:rsidRPr="00884F2F">
        <w:rPr>
          <w:rFonts w:ascii="Gadugi" w:hAnsi="Gadugi"/>
          <w:szCs w:val="22"/>
        </w:rPr>
        <w:t>Implementación integral de todos los procesos y cálculos requeridos por Solvencia II.</w:t>
      </w:r>
    </w:p>
    <w:p w14:paraId="225788B8" w14:textId="77777777" w:rsidR="00884F2F" w:rsidRPr="00884F2F" w:rsidRDefault="00884F2F" w:rsidP="00A5538B">
      <w:pPr>
        <w:pStyle w:val="Prrafodelista"/>
        <w:rPr>
          <w:rFonts w:ascii="Gadugi" w:hAnsi="Gadugi"/>
          <w:szCs w:val="22"/>
        </w:rPr>
      </w:pPr>
    </w:p>
    <w:p w14:paraId="1324C6AD" w14:textId="77777777" w:rsidR="00884F2F" w:rsidRPr="00884F2F" w:rsidRDefault="00884F2F" w:rsidP="00A5538B">
      <w:pPr>
        <w:pStyle w:val="Prrafodelista"/>
        <w:numPr>
          <w:ilvl w:val="0"/>
          <w:numId w:val="40"/>
        </w:numPr>
        <w:spacing w:line="259" w:lineRule="auto"/>
        <w:ind w:left="360"/>
        <w:jc w:val="both"/>
        <w:rPr>
          <w:rFonts w:ascii="Gadugi" w:hAnsi="Gadugi"/>
          <w:szCs w:val="22"/>
        </w:rPr>
      </w:pPr>
      <w:r w:rsidRPr="00884F2F">
        <w:rPr>
          <w:rFonts w:ascii="Gadugi" w:hAnsi="Gadugi"/>
          <w:b/>
          <w:bCs/>
          <w:szCs w:val="22"/>
        </w:rPr>
        <w:t>Pilar II</w:t>
      </w:r>
      <w:r w:rsidRPr="00884F2F">
        <w:rPr>
          <w:rFonts w:ascii="Gadugi" w:hAnsi="Gadugi"/>
          <w:szCs w:val="22"/>
        </w:rPr>
        <w:t>: Implementación de los requerimientos cualitativos, abarcando la gestión de riesgos, el sistema de gobierno y la evaluación interna de riesgos y solvencia (ORSA). La herramienta debe permitir:</w:t>
      </w:r>
    </w:p>
    <w:p w14:paraId="04E6876F" w14:textId="77777777" w:rsidR="00884F2F" w:rsidRPr="00884F2F" w:rsidRDefault="00884F2F" w:rsidP="00A5538B">
      <w:pPr>
        <w:pStyle w:val="Prrafodelista"/>
        <w:spacing w:line="259" w:lineRule="auto"/>
        <w:ind w:left="360"/>
        <w:jc w:val="both"/>
        <w:rPr>
          <w:rFonts w:ascii="Gadugi" w:hAnsi="Gadugi"/>
          <w:szCs w:val="22"/>
        </w:rPr>
      </w:pPr>
    </w:p>
    <w:p w14:paraId="1AE663BA" w14:textId="77777777" w:rsidR="00884F2F" w:rsidRPr="00884F2F" w:rsidRDefault="00884F2F" w:rsidP="00A5538B">
      <w:pPr>
        <w:pStyle w:val="Prrafodelista"/>
        <w:numPr>
          <w:ilvl w:val="0"/>
          <w:numId w:val="44"/>
        </w:numPr>
        <w:spacing w:line="259" w:lineRule="auto"/>
        <w:ind w:left="720"/>
        <w:jc w:val="both"/>
        <w:rPr>
          <w:rFonts w:ascii="Gadugi" w:hAnsi="Gadugi"/>
          <w:szCs w:val="22"/>
        </w:rPr>
      </w:pPr>
      <w:r w:rsidRPr="00884F2F">
        <w:rPr>
          <w:rFonts w:ascii="Gadugi" w:hAnsi="Gadugi"/>
          <w:szCs w:val="22"/>
        </w:rPr>
        <w:t>Parametrización, implementación y visualización de los resultados de la Gestión de Riesgos, el sistema de Gobierno y el ORSA.</w:t>
      </w:r>
    </w:p>
    <w:p w14:paraId="138C851B" w14:textId="77777777" w:rsidR="00884F2F" w:rsidRPr="00884F2F" w:rsidRDefault="00884F2F" w:rsidP="00A5538B">
      <w:pPr>
        <w:spacing w:line="259" w:lineRule="auto"/>
        <w:jc w:val="both"/>
        <w:rPr>
          <w:rFonts w:ascii="Gadugi" w:hAnsi="Gadugi"/>
          <w:szCs w:val="22"/>
        </w:rPr>
      </w:pPr>
    </w:p>
    <w:p w14:paraId="10DB0892" w14:textId="77777777" w:rsidR="00884F2F" w:rsidRPr="00884F2F" w:rsidRDefault="00884F2F" w:rsidP="00A5538B">
      <w:pPr>
        <w:pStyle w:val="Prrafodelista"/>
        <w:numPr>
          <w:ilvl w:val="0"/>
          <w:numId w:val="40"/>
        </w:numPr>
        <w:spacing w:line="259" w:lineRule="auto"/>
        <w:ind w:left="360"/>
        <w:jc w:val="both"/>
        <w:rPr>
          <w:rFonts w:ascii="Gadugi" w:hAnsi="Gadugi"/>
          <w:szCs w:val="22"/>
        </w:rPr>
      </w:pPr>
      <w:r w:rsidRPr="00884F2F">
        <w:rPr>
          <w:rFonts w:ascii="Gadugi" w:hAnsi="Gadugi"/>
          <w:b/>
          <w:bCs/>
          <w:szCs w:val="22"/>
        </w:rPr>
        <w:t>Pilar III</w:t>
      </w:r>
      <w:r w:rsidRPr="00884F2F">
        <w:rPr>
          <w:rFonts w:ascii="Gadugi" w:hAnsi="Gadugi"/>
          <w:szCs w:val="22"/>
        </w:rPr>
        <w:t>: Cumplimiento de los requerimientos de transparencia de la información, asegurando la divulgación pública y los reportes regulatorios necesarios: así</w:t>
      </w:r>
    </w:p>
    <w:p w14:paraId="3DE47F83" w14:textId="77777777" w:rsidR="00884F2F" w:rsidRPr="00884F2F" w:rsidRDefault="00884F2F" w:rsidP="00A5538B">
      <w:pPr>
        <w:pStyle w:val="Prrafodelista"/>
        <w:spacing w:line="259" w:lineRule="auto"/>
        <w:ind w:left="360"/>
        <w:jc w:val="both"/>
        <w:rPr>
          <w:rFonts w:ascii="Gadugi" w:hAnsi="Gadugi"/>
          <w:szCs w:val="22"/>
        </w:rPr>
      </w:pPr>
    </w:p>
    <w:p w14:paraId="01FCA075" w14:textId="77777777" w:rsidR="00884F2F" w:rsidRPr="00884F2F" w:rsidRDefault="00884F2F" w:rsidP="00A5538B">
      <w:pPr>
        <w:pStyle w:val="Prrafodelista"/>
        <w:numPr>
          <w:ilvl w:val="0"/>
          <w:numId w:val="43"/>
        </w:numPr>
        <w:spacing w:line="259" w:lineRule="auto"/>
        <w:ind w:left="720"/>
        <w:jc w:val="both"/>
        <w:rPr>
          <w:rFonts w:ascii="Gadugi" w:hAnsi="Gadugi"/>
          <w:szCs w:val="22"/>
          <w:lang w:val="es-CO"/>
        </w:rPr>
      </w:pPr>
      <w:r w:rsidRPr="00884F2F">
        <w:rPr>
          <w:rFonts w:ascii="Gadugi" w:hAnsi="Gadugi"/>
          <w:szCs w:val="22"/>
          <w:lang w:val="es-CO"/>
        </w:rPr>
        <w:t>Parametrización de reportes internos y externos requeridos por la compañía y las entidades de control colombianas.</w:t>
      </w:r>
    </w:p>
    <w:p w14:paraId="53A45024" w14:textId="77777777" w:rsidR="00884F2F" w:rsidRPr="00884F2F" w:rsidRDefault="00884F2F" w:rsidP="00A5538B">
      <w:pPr>
        <w:pStyle w:val="Prrafodelista"/>
        <w:numPr>
          <w:ilvl w:val="0"/>
          <w:numId w:val="43"/>
        </w:numPr>
        <w:spacing w:line="259" w:lineRule="auto"/>
        <w:ind w:left="720"/>
        <w:jc w:val="both"/>
        <w:rPr>
          <w:rFonts w:ascii="Gadugi" w:hAnsi="Gadugi"/>
          <w:szCs w:val="22"/>
          <w:lang w:val="es-CO"/>
        </w:rPr>
      </w:pPr>
      <w:r w:rsidRPr="00884F2F">
        <w:rPr>
          <w:rFonts w:ascii="Gadugi" w:hAnsi="Gadugi"/>
          <w:szCs w:val="22"/>
          <w:lang w:val="es-CO"/>
        </w:rPr>
        <w:t>Generación directa de reportes personalizados sin necesidad de modificar el código fuente.</w:t>
      </w:r>
    </w:p>
    <w:p w14:paraId="61A3524A" w14:textId="77777777" w:rsidR="00884F2F" w:rsidRPr="00884F2F" w:rsidRDefault="00884F2F" w:rsidP="00884F2F">
      <w:pPr>
        <w:spacing w:line="259" w:lineRule="auto"/>
        <w:ind w:left="1080"/>
        <w:jc w:val="both"/>
        <w:rPr>
          <w:rFonts w:ascii="Gadugi" w:hAnsi="Gadugi"/>
          <w:szCs w:val="22"/>
        </w:rPr>
      </w:pPr>
    </w:p>
    <w:p w14:paraId="6E7917C3" w14:textId="77777777" w:rsidR="00884F2F" w:rsidRPr="00884F2F" w:rsidRDefault="00884F2F" w:rsidP="00884F2F">
      <w:pPr>
        <w:spacing w:line="259" w:lineRule="auto"/>
        <w:jc w:val="both"/>
        <w:rPr>
          <w:rFonts w:ascii="Gadugi" w:hAnsi="Gadugi"/>
          <w:szCs w:val="22"/>
          <w:lang w:val="es-CO"/>
        </w:rPr>
      </w:pPr>
      <w:r w:rsidRPr="00884F2F">
        <w:rPr>
          <w:rFonts w:ascii="Gadugi" w:hAnsi="Gadugi"/>
          <w:szCs w:val="22"/>
          <w:lang w:val="es-CO"/>
        </w:rPr>
        <w:t>La herramienta debe permitir la evaluación cuantitativa de los resultados de la implementación normativa, validando su pertinencia mediante una interfaz y un archivo con observaciones finales.</w:t>
      </w:r>
    </w:p>
    <w:p w14:paraId="369173C0" w14:textId="77777777" w:rsidR="00884F2F" w:rsidRPr="00884F2F" w:rsidRDefault="00884F2F" w:rsidP="00884F2F">
      <w:pPr>
        <w:spacing w:line="259" w:lineRule="auto"/>
        <w:jc w:val="both"/>
        <w:rPr>
          <w:rFonts w:ascii="Gadugi" w:hAnsi="Gadugi"/>
          <w:szCs w:val="22"/>
          <w:lang w:val="es-CO"/>
        </w:rPr>
      </w:pPr>
    </w:p>
    <w:p w14:paraId="05125369" w14:textId="77777777" w:rsidR="00884F2F" w:rsidRPr="00884F2F" w:rsidRDefault="00884F2F" w:rsidP="00884F2F">
      <w:pPr>
        <w:spacing w:line="259" w:lineRule="auto"/>
        <w:jc w:val="both"/>
        <w:rPr>
          <w:rFonts w:ascii="Gadugi" w:hAnsi="Gadugi"/>
          <w:szCs w:val="22"/>
          <w:lang w:val="es-CO"/>
        </w:rPr>
      </w:pPr>
      <w:r w:rsidRPr="00884F2F">
        <w:rPr>
          <w:rFonts w:ascii="Gadugi" w:hAnsi="Gadugi"/>
          <w:szCs w:val="22"/>
          <w:lang w:val="es-CO"/>
        </w:rPr>
        <w:t>Para todos los pilares, debe existir la opción de incluir, editar o ajustar parámetros de forma manual y ágil directamente desde la interfaz, sin depender exclusivamente del proveedor para realizar cambios en el código. Aunque el proveedor debe ofrecer soporte para modificaciones estructurales, la herramienta debe contar con una interfaz intuitiva que habilite la configuración dinámica y personalizada de reportes y parámetros, facilitando la adaptación a requerimientos internos o regulatorios.</w:t>
      </w:r>
    </w:p>
    <w:p w14:paraId="1E43B06D" w14:textId="77777777" w:rsidR="00884F2F" w:rsidRPr="00884F2F" w:rsidRDefault="00884F2F" w:rsidP="00884F2F">
      <w:pPr>
        <w:spacing w:line="259" w:lineRule="auto"/>
        <w:jc w:val="both"/>
        <w:rPr>
          <w:rFonts w:ascii="Gadugi" w:hAnsi="Gadugi"/>
          <w:szCs w:val="22"/>
        </w:rPr>
      </w:pPr>
      <w:r w:rsidRPr="00884F2F">
        <w:rPr>
          <w:rFonts w:ascii="Gadugi" w:hAnsi="Gadugi"/>
          <w:szCs w:val="22"/>
        </w:rPr>
        <w:lastRenderedPageBreak/>
        <w:t>Se debe garantizar asistencia técnica continua durante toda la ejecución del contrato, incluyendo soporte ante problemas o inconvenientes con la herramienta.</w:t>
      </w:r>
    </w:p>
    <w:p w14:paraId="25D400A5" w14:textId="77777777" w:rsidR="00884F2F" w:rsidRPr="00884F2F" w:rsidRDefault="00884F2F" w:rsidP="00884F2F">
      <w:pPr>
        <w:spacing w:line="259" w:lineRule="auto"/>
        <w:jc w:val="both"/>
        <w:rPr>
          <w:rFonts w:ascii="Gadugi" w:hAnsi="Gadugi"/>
          <w:b/>
          <w:bCs/>
          <w:szCs w:val="22"/>
        </w:rPr>
      </w:pPr>
    </w:p>
    <w:p w14:paraId="51297283" w14:textId="77777777" w:rsidR="00884F2F" w:rsidRPr="00884F2F" w:rsidRDefault="00884F2F" w:rsidP="00884F2F">
      <w:pPr>
        <w:spacing w:line="259" w:lineRule="auto"/>
        <w:jc w:val="both"/>
        <w:rPr>
          <w:rFonts w:ascii="Gadugi" w:hAnsi="Gadugi"/>
          <w:szCs w:val="22"/>
        </w:rPr>
      </w:pPr>
      <w:r w:rsidRPr="00884F2F">
        <w:rPr>
          <w:rFonts w:ascii="Gadugi" w:hAnsi="Gadugi"/>
          <w:b/>
          <w:bCs/>
          <w:szCs w:val="22"/>
        </w:rPr>
        <w:t>Servicios de Asistencia Técnica Especializada, capacitación, soporte y asesoría</w:t>
      </w:r>
      <w:r w:rsidRPr="00884F2F">
        <w:rPr>
          <w:rFonts w:ascii="Gadugi" w:hAnsi="Gadugi"/>
          <w:szCs w:val="22"/>
        </w:rPr>
        <w:t>: En la implementación completa de la solución tecnológica de solvencia para la Previsora que incluya:</w:t>
      </w:r>
    </w:p>
    <w:p w14:paraId="3E1AEAC0" w14:textId="77777777" w:rsidR="00884F2F" w:rsidRPr="00884F2F" w:rsidRDefault="00884F2F" w:rsidP="00884F2F">
      <w:pPr>
        <w:spacing w:line="259" w:lineRule="auto"/>
        <w:jc w:val="both"/>
        <w:rPr>
          <w:rFonts w:ascii="Gadugi" w:hAnsi="Gadugi"/>
          <w:szCs w:val="22"/>
        </w:rPr>
      </w:pPr>
    </w:p>
    <w:p w14:paraId="29AC9574" w14:textId="77777777" w:rsidR="00884F2F" w:rsidRPr="00884F2F" w:rsidRDefault="00884F2F" w:rsidP="00884F2F">
      <w:pPr>
        <w:pStyle w:val="Prrafodelista"/>
        <w:numPr>
          <w:ilvl w:val="0"/>
          <w:numId w:val="42"/>
        </w:numPr>
        <w:spacing w:line="259" w:lineRule="auto"/>
        <w:jc w:val="both"/>
        <w:rPr>
          <w:rFonts w:ascii="Gadugi" w:hAnsi="Gadugi"/>
          <w:szCs w:val="22"/>
        </w:rPr>
      </w:pPr>
      <w:r w:rsidRPr="00884F2F">
        <w:rPr>
          <w:rFonts w:ascii="Gadugi" w:hAnsi="Gadugi"/>
          <w:szCs w:val="22"/>
        </w:rPr>
        <w:t>Capacitación al personal de La Previsora S.A. Compañía de Seguros en el desarrollo e implementación normativa y en los cálculos necesarios para Solvencia II.</w:t>
      </w:r>
    </w:p>
    <w:p w14:paraId="5CEE447A" w14:textId="77777777" w:rsidR="00884F2F" w:rsidRPr="00884F2F" w:rsidRDefault="00884F2F" w:rsidP="00884F2F">
      <w:pPr>
        <w:pStyle w:val="Prrafodelista"/>
        <w:numPr>
          <w:ilvl w:val="0"/>
          <w:numId w:val="42"/>
        </w:numPr>
        <w:spacing w:line="259" w:lineRule="auto"/>
        <w:jc w:val="both"/>
        <w:rPr>
          <w:rFonts w:ascii="Gadugi" w:hAnsi="Gadugi"/>
          <w:szCs w:val="22"/>
        </w:rPr>
      </w:pPr>
      <w:r w:rsidRPr="00884F2F">
        <w:rPr>
          <w:rFonts w:ascii="Gadugi" w:hAnsi="Gadugi"/>
          <w:szCs w:val="22"/>
        </w:rPr>
        <w:t>Capacitación al personal de La Previsora S.A. Compañía de Seguros en el uso completo de la herramienta, así como en cada uno de los aspectos establecidos en cada uno de los pilares que hacen parte de Solvencia II.</w:t>
      </w:r>
    </w:p>
    <w:p w14:paraId="28F4A66A" w14:textId="77777777" w:rsidR="00136F56" w:rsidRDefault="00884F2F" w:rsidP="00884F2F">
      <w:pPr>
        <w:pStyle w:val="Prrafodelista"/>
        <w:numPr>
          <w:ilvl w:val="0"/>
          <w:numId w:val="42"/>
        </w:numPr>
        <w:spacing w:line="259" w:lineRule="auto"/>
        <w:jc w:val="both"/>
        <w:rPr>
          <w:rFonts w:ascii="Gadugi" w:hAnsi="Gadugi"/>
          <w:szCs w:val="22"/>
        </w:rPr>
      </w:pPr>
      <w:r w:rsidRPr="00884F2F">
        <w:rPr>
          <w:rFonts w:ascii="Gadugi" w:hAnsi="Gadugi"/>
          <w:szCs w:val="22"/>
        </w:rPr>
        <w:t>Generación de documentos entre otros, y materiales de capacitación en idioma español.</w:t>
      </w:r>
    </w:p>
    <w:p w14:paraId="26044150" w14:textId="2755FDC1" w:rsidR="00884F2F" w:rsidRPr="00136F56" w:rsidRDefault="00884F2F" w:rsidP="00884F2F">
      <w:pPr>
        <w:pStyle w:val="Prrafodelista"/>
        <w:numPr>
          <w:ilvl w:val="0"/>
          <w:numId w:val="42"/>
        </w:numPr>
        <w:spacing w:line="259" w:lineRule="auto"/>
        <w:jc w:val="both"/>
        <w:rPr>
          <w:rFonts w:ascii="Gadugi" w:hAnsi="Gadugi"/>
          <w:szCs w:val="22"/>
        </w:rPr>
      </w:pPr>
      <w:r w:rsidRPr="00136F56">
        <w:rPr>
          <w:rFonts w:ascii="Gadugi" w:hAnsi="Gadugi"/>
          <w:szCs w:val="22"/>
        </w:rPr>
        <w:t>Asistencia técnica a lo largo de la ejecución del contrato para entender las actualizaciones asociadas a la normatividad de Solvencia II y actualizaciones relacionadas con la herramienta.</w:t>
      </w:r>
    </w:p>
    <w:p w14:paraId="3595C734" w14:textId="77777777" w:rsidR="00B45650" w:rsidRDefault="00B45650" w:rsidP="00B45650">
      <w:pPr>
        <w:jc w:val="both"/>
        <w:rPr>
          <w:rFonts w:ascii="Gadugi" w:hAnsi="Gadugi" w:cstheme="majorHAnsi"/>
          <w:szCs w:val="22"/>
        </w:rPr>
      </w:pPr>
    </w:p>
    <w:p w14:paraId="475B67D6" w14:textId="24E7407D" w:rsidR="00136F56" w:rsidRPr="00136F56" w:rsidRDefault="00136F56" w:rsidP="00B45650">
      <w:pPr>
        <w:jc w:val="both"/>
        <w:rPr>
          <w:rFonts w:ascii="Gadugi" w:hAnsi="Gadugi" w:cstheme="majorHAnsi"/>
          <w:szCs w:val="22"/>
          <w:lang w:val="es-CO"/>
        </w:rPr>
      </w:pPr>
      <w:r w:rsidRPr="00136F56">
        <w:rPr>
          <w:rFonts w:ascii="Gadugi" w:hAnsi="Gadugi" w:cstheme="majorHAnsi"/>
          <w:szCs w:val="22"/>
          <w:lang w:val="es-CO"/>
        </w:rPr>
        <w:t>Conforme lo anterior, a continuación s</w:t>
      </w:r>
      <w:r>
        <w:rPr>
          <w:rFonts w:ascii="Gadugi" w:hAnsi="Gadugi" w:cstheme="majorHAnsi"/>
          <w:szCs w:val="22"/>
          <w:lang w:val="es-CO"/>
        </w:rPr>
        <w:t xml:space="preserve">e detalla la estructura del proyecto, identificando conceptos a desarrollar y </w:t>
      </w:r>
      <w:r w:rsidR="00A5538B">
        <w:rPr>
          <w:rFonts w:ascii="Gadugi" w:hAnsi="Gadugi" w:cstheme="majorHAnsi"/>
          <w:szCs w:val="22"/>
          <w:lang w:val="es-CO"/>
        </w:rPr>
        <w:t>fases.</w:t>
      </w:r>
    </w:p>
    <w:p w14:paraId="53CCE6EA" w14:textId="77777777" w:rsidR="00136F56" w:rsidRPr="00136F56" w:rsidRDefault="00136F56" w:rsidP="00B45650">
      <w:pPr>
        <w:jc w:val="both"/>
        <w:rPr>
          <w:rFonts w:ascii="Gadugi" w:hAnsi="Gadugi" w:cstheme="majorHAnsi"/>
          <w:szCs w:val="22"/>
          <w:lang w:val="es-CO"/>
        </w:rPr>
      </w:pPr>
    </w:p>
    <w:p w14:paraId="381BF004" w14:textId="1518AC8C"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
          <w:szCs w:val="22"/>
          <w:lang w:val="es-CO" w:eastAsia="es-MX"/>
        </w:rPr>
        <w:t xml:space="preserve">CONCEPTO </w:t>
      </w:r>
      <w:r w:rsidR="0070422C" w:rsidRPr="00884F2F">
        <w:rPr>
          <w:rFonts w:ascii="Gadugi" w:hAnsi="Gadugi" w:cs="Hadassah Friedlaender"/>
          <w:b/>
          <w:szCs w:val="22"/>
          <w:lang w:val="es-CO" w:eastAsia="es-MX"/>
        </w:rPr>
        <w:t>–</w:t>
      </w:r>
      <w:r w:rsidRPr="00884F2F">
        <w:rPr>
          <w:rFonts w:ascii="Gadugi" w:hAnsi="Gadugi" w:cs="Hadassah Friedlaender"/>
          <w:b/>
          <w:szCs w:val="22"/>
          <w:lang w:val="es-CO" w:eastAsia="es-MX"/>
        </w:rPr>
        <w:t xml:space="preserve"> IMPLEMENTACIÓN Y ENTREGA DE LA HERRAMIENTA</w:t>
      </w:r>
    </w:p>
    <w:p w14:paraId="22D3A29F" w14:textId="77777777" w:rsidR="00912683" w:rsidRPr="00884F2F" w:rsidRDefault="00912683" w:rsidP="00912683">
      <w:pPr>
        <w:spacing w:line="259" w:lineRule="auto"/>
        <w:jc w:val="both"/>
        <w:rPr>
          <w:rFonts w:ascii="Gadugi" w:hAnsi="Gadugi" w:cs="Hadassah Friedlaender"/>
          <w:bCs/>
          <w:szCs w:val="22"/>
          <w:lang w:val="es-CO" w:eastAsia="es-MX"/>
        </w:rPr>
      </w:pPr>
    </w:p>
    <w:p w14:paraId="2C126715" w14:textId="77777777" w:rsidR="00912683" w:rsidRPr="00884F2F" w:rsidRDefault="00912683" w:rsidP="00912683">
      <w:pPr>
        <w:spacing w:line="259" w:lineRule="auto"/>
        <w:jc w:val="both"/>
        <w:rPr>
          <w:rFonts w:ascii="Gadugi" w:hAnsi="Gadugi" w:cs="Hadassah Friedlaender"/>
          <w:b/>
          <w:szCs w:val="22"/>
          <w:lang w:val="es-CO" w:eastAsia="es-MX"/>
        </w:rPr>
      </w:pPr>
      <w:r w:rsidRPr="00884F2F">
        <w:rPr>
          <w:rFonts w:ascii="Gadugi" w:hAnsi="Gadugi" w:cs="Hadassah Friedlaender"/>
          <w:b/>
          <w:szCs w:val="22"/>
          <w:lang w:val="es-CO" w:eastAsia="es-MX"/>
        </w:rPr>
        <w:t>FASE 1:</w:t>
      </w:r>
    </w:p>
    <w:p w14:paraId="590968BE" w14:textId="77777777" w:rsidR="00912683" w:rsidRPr="00884F2F" w:rsidRDefault="00912683" w:rsidP="00912683">
      <w:pPr>
        <w:spacing w:line="259" w:lineRule="auto"/>
        <w:jc w:val="both"/>
        <w:rPr>
          <w:rFonts w:ascii="Gadugi" w:hAnsi="Gadugi" w:cs="Hadassah Friedlaender"/>
          <w:bCs/>
          <w:szCs w:val="22"/>
          <w:lang w:val="es-CO" w:eastAsia="es-MX"/>
        </w:rPr>
      </w:pPr>
    </w:p>
    <w:p w14:paraId="5904323D"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EL PROVEEDOR deberá hacer el levantamiento y mapeo de información y la entrega de la herramienta que permita la implementación de los tres pilares de Solvencia II.</w:t>
      </w:r>
    </w:p>
    <w:p w14:paraId="1108399C" w14:textId="77777777" w:rsidR="00912683" w:rsidRPr="00884F2F" w:rsidRDefault="00912683" w:rsidP="00912683">
      <w:pPr>
        <w:spacing w:line="259" w:lineRule="auto"/>
        <w:jc w:val="both"/>
        <w:rPr>
          <w:rFonts w:ascii="Gadugi" w:hAnsi="Gadugi" w:cs="Hadassah Friedlaender"/>
          <w:bCs/>
          <w:szCs w:val="22"/>
          <w:lang w:val="es-CO" w:eastAsia="es-MX"/>
        </w:rPr>
      </w:pPr>
    </w:p>
    <w:p w14:paraId="0396DB49"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Para llevar a cabo la fase señalada EL PROVEEDOR deberá:</w:t>
      </w:r>
    </w:p>
    <w:p w14:paraId="4D67292E" w14:textId="77777777" w:rsidR="00912683" w:rsidRPr="00884F2F" w:rsidRDefault="00912683" w:rsidP="00912683">
      <w:pPr>
        <w:spacing w:line="259" w:lineRule="auto"/>
        <w:jc w:val="both"/>
        <w:rPr>
          <w:rFonts w:ascii="Gadugi" w:hAnsi="Gadugi" w:cs="Hadassah Friedlaender"/>
          <w:bCs/>
          <w:szCs w:val="22"/>
          <w:lang w:val="es-CO" w:eastAsia="es-MX"/>
        </w:rPr>
      </w:pPr>
    </w:p>
    <w:p w14:paraId="674E4C95" w14:textId="06295119" w:rsidR="00D914B4" w:rsidRPr="00884F2F" w:rsidRDefault="00912683" w:rsidP="00D914B4">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H</w:t>
      </w:r>
      <w:r w:rsidR="00D914B4" w:rsidRPr="00884F2F">
        <w:rPr>
          <w:rFonts w:ascii="Gadugi" w:hAnsi="Gadugi" w:cs="Hadassah Friedlaender"/>
          <w:bCs/>
          <w:szCs w:val="22"/>
          <w:lang w:val="es-CO" w:eastAsia="es-MX"/>
        </w:rPr>
        <w:t>acer el mapeo de la información que se utilizará como input para la carga de datos.</w:t>
      </w:r>
    </w:p>
    <w:p w14:paraId="41DCEE02" w14:textId="77777777" w:rsidR="00D914B4" w:rsidRPr="00884F2F" w:rsidRDefault="00D914B4" w:rsidP="00D914B4">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Crear e implementar las parametrizaciones y métodos de obtención de la información.</w:t>
      </w:r>
    </w:p>
    <w:p w14:paraId="53A3A28F" w14:textId="77777777" w:rsidR="00D914B4" w:rsidRPr="00884F2F" w:rsidRDefault="00D914B4" w:rsidP="00D914B4">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Crear e implementar los mecanismos y herramientas de articulación entre fuentes de información y la herramienta, de manera que sea posible seleccionar la información a cargar y definir el periodo de carga para limitar un periodo de almacenamiento de datos históricos cuando la compañía así lo solicite.</w:t>
      </w:r>
    </w:p>
    <w:p w14:paraId="2B573256" w14:textId="0703852E" w:rsidR="00912683" w:rsidRPr="00884F2F" w:rsidRDefault="00D914B4" w:rsidP="0008180A">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Validar y ejecutar pruebas de cargue de información. El proveedor deberá llevar a cabo las pruebas juntamente con el personal de LA PREVISORA S.A. En estas pruebas se deberán verificar los mecanismos de carga de datos mediante la configuración de reglas de calidad </w:t>
      </w:r>
      <w:r w:rsidRPr="00884F2F">
        <w:rPr>
          <w:rFonts w:ascii="Gadugi" w:hAnsi="Gadugi" w:cs="Hadassah Friedlaender"/>
          <w:bCs/>
          <w:szCs w:val="22"/>
          <w:lang w:val="es-CO" w:eastAsia="es-MX"/>
        </w:rPr>
        <w:lastRenderedPageBreak/>
        <w:t>de la información. De forma que se genere un informe de errores evidenciando la lógica de la falla de la carga de datos.</w:t>
      </w:r>
    </w:p>
    <w:p w14:paraId="2FAE0880" w14:textId="77777777" w:rsidR="00631A94" w:rsidRPr="00884F2F" w:rsidRDefault="00631A94" w:rsidP="00912683">
      <w:pPr>
        <w:spacing w:line="259" w:lineRule="auto"/>
        <w:jc w:val="both"/>
        <w:rPr>
          <w:rFonts w:ascii="Gadugi" w:hAnsi="Gadugi" w:cs="Hadassah Friedlaender"/>
          <w:b/>
          <w:szCs w:val="22"/>
          <w:lang w:val="es-CO" w:eastAsia="es-MX"/>
        </w:rPr>
      </w:pPr>
    </w:p>
    <w:p w14:paraId="4B32DEEA" w14:textId="2D18E8F7" w:rsidR="00912683" w:rsidRPr="00884F2F" w:rsidRDefault="00912683" w:rsidP="00912683">
      <w:pPr>
        <w:spacing w:line="259" w:lineRule="auto"/>
        <w:jc w:val="both"/>
        <w:rPr>
          <w:rFonts w:ascii="Gadugi" w:hAnsi="Gadugi" w:cs="Hadassah Friedlaender"/>
          <w:b/>
          <w:szCs w:val="22"/>
          <w:lang w:val="es-CO" w:eastAsia="es-MX"/>
        </w:rPr>
      </w:pPr>
      <w:r w:rsidRPr="00884F2F">
        <w:rPr>
          <w:rFonts w:ascii="Gadugi" w:hAnsi="Gadugi" w:cs="Hadassah Friedlaender"/>
          <w:b/>
          <w:szCs w:val="22"/>
          <w:lang w:val="es-CO" w:eastAsia="es-MX"/>
        </w:rPr>
        <w:t xml:space="preserve">FASE 2: </w:t>
      </w:r>
    </w:p>
    <w:p w14:paraId="799E9065" w14:textId="77777777" w:rsidR="00912683" w:rsidRPr="00884F2F" w:rsidRDefault="00912683" w:rsidP="00912683">
      <w:pPr>
        <w:spacing w:line="259" w:lineRule="auto"/>
        <w:jc w:val="both"/>
        <w:rPr>
          <w:rFonts w:ascii="Gadugi" w:hAnsi="Gadugi" w:cs="Hadassah Friedlaender"/>
          <w:bCs/>
          <w:szCs w:val="22"/>
          <w:lang w:val="es-CO" w:eastAsia="es-MX"/>
        </w:rPr>
      </w:pPr>
    </w:p>
    <w:p w14:paraId="53166747" w14:textId="21A21D43" w:rsidR="00912683" w:rsidRPr="00884F2F" w:rsidRDefault="00F2545B"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Con base en la recolección de información, EL PROVEEDOR deberá proceder con la creación de instrumentos y módulos en la herramienta para la generación de tareas y/o cálculos de información, que incluya</w:t>
      </w:r>
      <w:r w:rsidR="00912683" w:rsidRPr="00884F2F">
        <w:rPr>
          <w:rFonts w:ascii="Gadugi" w:hAnsi="Gadugi" w:cs="Hadassah Friedlaender"/>
          <w:bCs/>
          <w:szCs w:val="22"/>
          <w:lang w:val="es-CO" w:eastAsia="es-MX"/>
        </w:rPr>
        <w:t>:</w:t>
      </w:r>
    </w:p>
    <w:p w14:paraId="1D8500E9" w14:textId="77777777" w:rsidR="00912683" w:rsidRPr="00884F2F" w:rsidRDefault="00912683" w:rsidP="00912683">
      <w:pPr>
        <w:spacing w:line="259" w:lineRule="auto"/>
        <w:jc w:val="both"/>
        <w:rPr>
          <w:rFonts w:ascii="Gadugi" w:hAnsi="Gadugi" w:cs="Hadassah Friedlaender"/>
          <w:bCs/>
          <w:szCs w:val="22"/>
          <w:lang w:val="es-CO" w:eastAsia="es-MX"/>
        </w:rPr>
      </w:pPr>
    </w:p>
    <w:p w14:paraId="08D35E19" w14:textId="2E4A570C" w:rsidR="00914765" w:rsidRPr="00884F2F" w:rsidRDefault="00912683" w:rsidP="00914765">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w:t>
      </w:r>
      <w:r w:rsidR="00914765" w:rsidRPr="00884F2F">
        <w:rPr>
          <w:rFonts w:ascii="Gadugi" w:hAnsi="Gadugi" w:cs="Hadassah Friedlaender"/>
          <w:bCs/>
          <w:szCs w:val="22"/>
          <w:lang w:val="es-CO" w:eastAsia="es-MX"/>
        </w:rPr>
        <w:t>álculo de los requerimientos de capital (Cálculo del capital de solvencia obligatorio (SCR) y del capital mínimo obligatorio (MCR))</w:t>
      </w:r>
      <w:r w:rsidR="00E110ED" w:rsidRPr="00884F2F">
        <w:rPr>
          <w:rFonts w:ascii="Gadugi" w:hAnsi="Gadugi" w:cs="Hadassah Friedlaender"/>
          <w:bCs/>
          <w:szCs w:val="22"/>
          <w:lang w:val="es-CO" w:eastAsia="es-MX"/>
        </w:rPr>
        <w:t>.</w:t>
      </w:r>
    </w:p>
    <w:p w14:paraId="2FCDA79F" w14:textId="77777777" w:rsidR="00914765" w:rsidRPr="00884F2F" w:rsidRDefault="00914765" w:rsidP="00914765">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Cálculo del balance económico y contable. </w:t>
      </w:r>
    </w:p>
    <w:p w14:paraId="7FA43D9F" w14:textId="77777777" w:rsidR="00914765" w:rsidRPr="00884F2F" w:rsidRDefault="00914765" w:rsidP="00914765">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Cálculo de fondos propios. </w:t>
      </w:r>
    </w:p>
    <w:p w14:paraId="2C3FFC83" w14:textId="01981705" w:rsidR="00912683" w:rsidRPr="00884F2F" w:rsidRDefault="00914765" w:rsidP="00914765">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Cálculo de las primas y flujos según lo exige Solvencia II para hacer los cálculos de requerimientos de capital:</w:t>
      </w:r>
    </w:p>
    <w:p w14:paraId="2DC6F8AB" w14:textId="77777777" w:rsidR="00912683" w:rsidRPr="00884F2F" w:rsidRDefault="00912683" w:rsidP="00912683">
      <w:pPr>
        <w:pStyle w:val="Prrafodelista"/>
        <w:spacing w:line="259" w:lineRule="auto"/>
        <w:jc w:val="both"/>
        <w:rPr>
          <w:rFonts w:ascii="Gadugi" w:hAnsi="Gadugi" w:cs="Hadassah Friedlaender"/>
          <w:bCs/>
          <w:szCs w:val="22"/>
          <w:lang w:val="es-CO" w:eastAsia="es-MX"/>
        </w:rPr>
      </w:pPr>
    </w:p>
    <w:p w14:paraId="453E921C" w14:textId="59AAC8FE" w:rsidR="00912683" w:rsidRPr="00884F2F" w:rsidRDefault="004E5404" w:rsidP="00912683">
      <w:pPr>
        <w:pStyle w:val="Prrafodelista"/>
        <w:numPr>
          <w:ilvl w:val="0"/>
          <w:numId w:val="29"/>
        </w:numPr>
        <w:spacing w:line="259" w:lineRule="auto"/>
        <w:ind w:hanging="325"/>
        <w:jc w:val="both"/>
        <w:rPr>
          <w:rFonts w:ascii="Gadugi" w:hAnsi="Gadugi" w:cs="Hadassah Friedlaender"/>
          <w:bCs/>
          <w:szCs w:val="22"/>
          <w:lang w:val="es-CO" w:eastAsia="es-MX"/>
        </w:rPr>
      </w:pPr>
      <w:r w:rsidRPr="004E5404">
        <w:rPr>
          <w:rFonts w:ascii="Gadugi" w:hAnsi="Gadugi" w:cs="Hadassah Friedlaender"/>
          <w:bCs/>
          <w:szCs w:val="22"/>
          <w:lang w:val="es-CO" w:eastAsia="es-MX"/>
        </w:rPr>
        <w:t>(</w:t>
      </w:r>
      <w:proofErr w:type="spellStart"/>
      <w:r w:rsidRPr="004E5404">
        <w:rPr>
          <w:rFonts w:ascii="Gadugi" w:hAnsi="Gadugi" w:cs="Hadassah Friedlaender"/>
          <w:bCs/>
          <w:szCs w:val="22"/>
          <w:lang w:val="es-CO" w:eastAsia="es-MX"/>
        </w:rPr>
        <w:t>PCOs</w:t>
      </w:r>
      <w:proofErr w:type="spellEnd"/>
      <w:r w:rsidRPr="004E5404">
        <w:rPr>
          <w:rFonts w:ascii="Gadugi" w:hAnsi="Gadugi" w:cs="Hadassah Friedlaender"/>
          <w:bCs/>
          <w:szCs w:val="22"/>
          <w:lang w:val="es-CO" w:eastAsia="es-MX"/>
        </w:rPr>
        <w:t xml:space="preserve">) Best </w:t>
      </w:r>
      <w:proofErr w:type="spellStart"/>
      <w:r w:rsidRPr="004E5404">
        <w:rPr>
          <w:rFonts w:ascii="Gadugi" w:hAnsi="Gadugi" w:cs="Hadassah Friedlaender"/>
          <w:bCs/>
          <w:szCs w:val="22"/>
          <w:lang w:val="es-CO" w:eastAsia="es-MX"/>
        </w:rPr>
        <w:t>Estimate</w:t>
      </w:r>
      <w:proofErr w:type="spellEnd"/>
      <w:r w:rsidRPr="004E5404">
        <w:rPr>
          <w:rFonts w:ascii="Gadugi" w:hAnsi="Gadugi" w:cs="Hadassah Friedlaender"/>
          <w:bCs/>
          <w:szCs w:val="22"/>
          <w:lang w:val="es-CO" w:eastAsia="es-MX"/>
        </w:rPr>
        <w:t xml:space="preserve"> para siniestros pendientes de cada segmento. Esta cantidad debe ser minorada de los importes recuperables del reaseguro y de SPV</w:t>
      </w:r>
      <w:r>
        <w:rPr>
          <w:rFonts w:ascii="Gadugi" w:hAnsi="Gadugi" w:cs="Hadassah Friedlaender"/>
          <w:bCs/>
          <w:szCs w:val="22"/>
          <w:lang w:val="es-CO" w:eastAsia="es-MX"/>
        </w:rPr>
        <w:t>.</w:t>
      </w:r>
    </w:p>
    <w:p w14:paraId="0C781BC9" w14:textId="709CCAE4" w:rsidR="00912683" w:rsidRPr="00884F2F" w:rsidRDefault="00912683" w:rsidP="00912683">
      <w:pPr>
        <w:pStyle w:val="Prrafodelista"/>
        <w:numPr>
          <w:ilvl w:val="0"/>
          <w:numId w:val="29"/>
        </w:numPr>
        <w:spacing w:line="259" w:lineRule="auto"/>
        <w:ind w:hanging="325"/>
        <w:jc w:val="both"/>
        <w:rPr>
          <w:rFonts w:ascii="Gadugi" w:hAnsi="Gadugi" w:cs="Hadassah Friedlaender"/>
          <w:bCs/>
          <w:szCs w:val="22"/>
          <w:lang w:val="es-CO" w:eastAsia="es-MX"/>
        </w:rPr>
      </w:pPr>
      <w:r w:rsidRPr="00884F2F">
        <w:rPr>
          <w:rFonts w:ascii="Gadugi" w:hAnsi="Gadugi" w:cs="Hadassah Friedlaender"/>
          <w:bCs/>
          <w:szCs w:val="22"/>
          <w:lang w:val="es-CO" w:eastAsia="es-MX"/>
        </w:rPr>
        <w:t>(</w:t>
      </w:r>
      <w:proofErr w:type="spellStart"/>
      <w:r w:rsidRPr="00884F2F">
        <w:rPr>
          <w:rFonts w:ascii="Gadugi" w:hAnsi="Gadugi" w:cs="Hadassah Friedlaender"/>
          <w:bCs/>
          <w:szCs w:val="22"/>
          <w:lang w:val="es-CO" w:eastAsia="es-MX"/>
        </w:rPr>
        <w:t>Ps</w:t>
      </w:r>
      <w:proofErr w:type="spellEnd"/>
      <w:r w:rsidRPr="00884F2F">
        <w:rPr>
          <w:rFonts w:ascii="Gadugi" w:hAnsi="Gadugi" w:cs="Hadassah Friedlaender"/>
          <w:bCs/>
          <w:szCs w:val="22"/>
          <w:lang w:val="es-CO" w:eastAsia="es-MX"/>
        </w:rPr>
        <w:t xml:space="preserve">) Estimación de las primas de la empresa de seguros en el segmento </w:t>
      </w:r>
      <w:r w:rsidR="001B6C71">
        <w:rPr>
          <w:rFonts w:ascii="Gadugi" w:hAnsi="Gadugi" w:cs="Hadassah Friedlaender"/>
          <w:bCs/>
          <w:szCs w:val="22"/>
          <w:lang w:val="es-CO" w:eastAsia="es-MX"/>
        </w:rPr>
        <w:t>S</w:t>
      </w:r>
      <w:r w:rsidRPr="00884F2F">
        <w:rPr>
          <w:rFonts w:ascii="Gadugi" w:hAnsi="Gadugi" w:cs="Hadassah Friedlaender"/>
          <w:bCs/>
          <w:szCs w:val="22"/>
          <w:lang w:val="es-CO" w:eastAsia="es-MX"/>
        </w:rPr>
        <w:t xml:space="preserve"> que se devengarán durante los doce meses siguientes. </w:t>
      </w:r>
    </w:p>
    <w:p w14:paraId="76CE98CD" w14:textId="59CFEBB1" w:rsidR="00912683" w:rsidRPr="00884F2F" w:rsidRDefault="00912683" w:rsidP="00912683">
      <w:pPr>
        <w:pStyle w:val="Prrafodelista"/>
        <w:numPr>
          <w:ilvl w:val="0"/>
          <w:numId w:val="29"/>
        </w:numPr>
        <w:spacing w:line="259" w:lineRule="auto"/>
        <w:ind w:hanging="325"/>
        <w:jc w:val="both"/>
        <w:rPr>
          <w:rFonts w:ascii="Gadugi" w:hAnsi="Gadugi" w:cs="Hadassah Friedlaender"/>
          <w:bCs/>
          <w:szCs w:val="22"/>
          <w:lang w:val="es-CO" w:eastAsia="es-MX"/>
        </w:rPr>
      </w:pPr>
      <w:r w:rsidRPr="00884F2F">
        <w:rPr>
          <w:rFonts w:ascii="Gadugi" w:hAnsi="Gadugi" w:cs="Hadassah Friedlaender"/>
          <w:bCs/>
          <w:szCs w:val="22"/>
          <w:lang w:val="es-CO" w:eastAsia="es-MX"/>
        </w:rPr>
        <w:t>P(</w:t>
      </w:r>
      <w:proofErr w:type="spellStart"/>
      <w:r w:rsidRPr="00884F2F">
        <w:rPr>
          <w:rFonts w:ascii="Gadugi" w:hAnsi="Gadugi" w:cs="Hadassah Friedlaender"/>
          <w:bCs/>
          <w:szCs w:val="22"/>
          <w:lang w:val="es-CO" w:eastAsia="es-MX"/>
        </w:rPr>
        <w:t>last</w:t>
      </w:r>
      <w:proofErr w:type="spellEnd"/>
      <w:r w:rsidRPr="00884F2F">
        <w:rPr>
          <w:rFonts w:ascii="Gadugi" w:hAnsi="Gadugi" w:cs="Hadassah Friedlaender"/>
          <w:bCs/>
          <w:szCs w:val="22"/>
          <w:lang w:val="es-CO" w:eastAsia="es-MX"/>
        </w:rPr>
        <w:t xml:space="preserve">, s) Primas de la empresa de seguros en el segmento </w:t>
      </w:r>
      <w:r w:rsidR="001B6C71">
        <w:rPr>
          <w:rFonts w:ascii="Gadugi" w:hAnsi="Gadugi" w:cs="Hadassah Friedlaender"/>
          <w:bCs/>
          <w:szCs w:val="22"/>
          <w:lang w:val="es-CO" w:eastAsia="es-MX"/>
        </w:rPr>
        <w:t>S</w:t>
      </w:r>
      <w:r w:rsidRPr="00884F2F">
        <w:rPr>
          <w:rFonts w:ascii="Gadugi" w:hAnsi="Gadugi" w:cs="Hadassah Friedlaender"/>
          <w:bCs/>
          <w:szCs w:val="22"/>
          <w:lang w:val="es-CO" w:eastAsia="es-MX"/>
        </w:rPr>
        <w:t xml:space="preserve"> devengadas durante los doce últimos meses. </w:t>
      </w:r>
    </w:p>
    <w:p w14:paraId="6EC8E5CF" w14:textId="77777777" w:rsidR="00912683" w:rsidRPr="00884F2F" w:rsidRDefault="00912683" w:rsidP="00912683">
      <w:pPr>
        <w:pStyle w:val="Prrafodelista"/>
        <w:numPr>
          <w:ilvl w:val="0"/>
          <w:numId w:val="29"/>
        </w:numPr>
        <w:spacing w:line="259" w:lineRule="auto"/>
        <w:ind w:hanging="325"/>
        <w:jc w:val="both"/>
        <w:rPr>
          <w:rFonts w:ascii="Gadugi" w:hAnsi="Gadugi" w:cs="Hadassah Friedlaender"/>
          <w:bCs/>
          <w:szCs w:val="22"/>
          <w:lang w:val="es-CO" w:eastAsia="es-MX"/>
        </w:rPr>
      </w:pPr>
      <w:r w:rsidRPr="00884F2F">
        <w:rPr>
          <w:rFonts w:ascii="Gadugi" w:hAnsi="Gadugi" w:cs="Hadassah Friedlaender"/>
          <w:bCs/>
          <w:szCs w:val="22"/>
          <w:lang w:val="es-CO" w:eastAsia="es-MX"/>
        </w:rPr>
        <w:t>FP(</w:t>
      </w:r>
      <w:proofErr w:type="spellStart"/>
      <w:r w:rsidRPr="00884F2F">
        <w:rPr>
          <w:rFonts w:ascii="Gadugi" w:hAnsi="Gadugi" w:cs="Hadassah Friedlaender"/>
          <w:bCs/>
          <w:szCs w:val="22"/>
          <w:lang w:val="es-CO" w:eastAsia="es-MX"/>
        </w:rPr>
        <w:t>existing</w:t>
      </w:r>
      <w:proofErr w:type="spellEnd"/>
      <w:r w:rsidRPr="00884F2F">
        <w:rPr>
          <w:rFonts w:ascii="Gadugi" w:hAnsi="Gadugi" w:cs="Hadassah Friedlaender"/>
          <w:bCs/>
          <w:szCs w:val="22"/>
          <w:lang w:val="es-CO" w:eastAsia="es-MX"/>
        </w:rPr>
        <w:t xml:space="preserve">, s) Valor actual esperado de las primas de la empresa de seguros en el segmento s que se devengarán con posterioridad a los doce meses siguientes con respecto a los contratos existentes. </w:t>
      </w:r>
    </w:p>
    <w:p w14:paraId="2C25216C" w14:textId="77777777" w:rsidR="00912683" w:rsidRPr="00884F2F" w:rsidRDefault="00912683" w:rsidP="00912683">
      <w:pPr>
        <w:pStyle w:val="Prrafodelista"/>
        <w:numPr>
          <w:ilvl w:val="0"/>
          <w:numId w:val="29"/>
        </w:numPr>
        <w:spacing w:line="259" w:lineRule="auto"/>
        <w:ind w:hanging="325"/>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FP(future, s) Valor actual esperado de las primas de la empresa de seguros en el segmento s que se devengarán con respecto a los contratos cuya fecha de reconocimiento inicial se sitúe dentro de los doce meses siguientes, pero excluyendo las primas que se devengarán durante los doce meses siguientes a la fecha de reconocimiento inicial. </w:t>
      </w:r>
    </w:p>
    <w:p w14:paraId="27800361" w14:textId="77777777" w:rsidR="00912683" w:rsidRPr="00884F2F" w:rsidRDefault="00912683" w:rsidP="00912683">
      <w:pPr>
        <w:pStyle w:val="Prrafodelista"/>
        <w:spacing w:line="259" w:lineRule="auto"/>
        <w:ind w:left="1068"/>
        <w:jc w:val="both"/>
        <w:rPr>
          <w:rFonts w:ascii="Gadugi" w:hAnsi="Gadugi" w:cs="Hadassah Friedlaender"/>
          <w:bCs/>
          <w:szCs w:val="22"/>
          <w:lang w:val="es-CO" w:eastAsia="es-MX"/>
        </w:rPr>
      </w:pPr>
    </w:p>
    <w:p w14:paraId="750E5D3A" w14:textId="77777777" w:rsidR="00912683" w:rsidRPr="00884F2F" w:rsidRDefault="00912683" w:rsidP="0091268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Flujos de pasivos. </w:t>
      </w:r>
    </w:p>
    <w:p w14:paraId="431B74BA" w14:textId="77777777" w:rsidR="00912683" w:rsidRPr="00884F2F" w:rsidRDefault="00912683" w:rsidP="0091268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Flujos de activos. </w:t>
      </w:r>
    </w:p>
    <w:p w14:paraId="078F7FCD" w14:textId="77777777" w:rsidR="00912683" w:rsidRPr="00884F2F" w:rsidRDefault="00912683" w:rsidP="0091268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Variables adicionales para el cálculo de primas requeridas para el riesgo operacional: </w:t>
      </w:r>
    </w:p>
    <w:p w14:paraId="272689DB" w14:textId="77777777" w:rsidR="00912683" w:rsidRPr="00884F2F" w:rsidRDefault="00912683" w:rsidP="00912683">
      <w:pPr>
        <w:spacing w:line="259" w:lineRule="auto"/>
        <w:jc w:val="both"/>
        <w:rPr>
          <w:rFonts w:ascii="Gadugi" w:hAnsi="Gadugi" w:cs="Hadassah Friedlaender"/>
          <w:bCs/>
          <w:szCs w:val="22"/>
          <w:lang w:val="es-CO" w:eastAsia="es-MX"/>
        </w:rPr>
      </w:pPr>
    </w:p>
    <w:p w14:paraId="50FA2CB4" w14:textId="03E8E007" w:rsidR="00882BBE" w:rsidRPr="00884F2F" w:rsidRDefault="00912683" w:rsidP="00882BBE">
      <w:pPr>
        <w:pStyle w:val="Prrafodelista"/>
        <w:numPr>
          <w:ilvl w:val="0"/>
          <w:numId w:val="30"/>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P</w:t>
      </w:r>
      <w:r w:rsidR="00882BBE" w:rsidRPr="00884F2F">
        <w:rPr>
          <w:rFonts w:ascii="Gadugi" w:hAnsi="Gadugi" w:cs="Hadassah Friedlaender"/>
          <w:bCs/>
          <w:szCs w:val="22"/>
          <w:lang w:val="es-CO" w:eastAsia="es-MX"/>
        </w:rPr>
        <w:t xml:space="preserve">rima ganada durante los 12 meses anteriores a los 12 meses previos por compromisos de seguros de vida, sin deducción de las primas cedidas al reaseguro. </w:t>
      </w:r>
    </w:p>
    <w:p w14:paraId="2891CFE8" w14:textId="77777777" w:rsidR="00882BBE" w:rsidRPr="00884F2F" w:rsidRDefault="00882BBE" w:rsidP="00882BBE">
      <w:pPr>
        <w:pStyle w:val="Prrafodelista"/>
        <w:numPr>
          <w:ilvl w:val="0"/>
          <w:numId w:val="30"/>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lastRenderedPageBreak/>
        <w:t xml:space="preserve">Prima ganada durante los 12 meses anteriores por compromisos de seguros de vida, sin deducción de las primas cedidas al reaseguro. </w:t>
      </w:r>
    </w:p>
    <w:p w14:paraId="7CE1BAF0" w14:textId="77777777" w:rsidR="00882BBE" w:rsidRPr="00884F2F" w:rsidRDefault="00882BBE" w:rsidP="00882BBE">
      <w:pPr>
        <w:pStyle w:val="Prrafodelista"/>
        <w:numPr>
          <w:ilvl w:val="0"/>
          <w:numId w:val="30"/>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Prima ganada durante los 12 meses anteriores a los 12 meses previos por compromisos de seguros de no vida, sin deducción de las primas cedidas al reaseguro. </w:t>
      </w:r>
    </w:p>
    <w:p w14:paraId="7ACD8A36" w14:textId="77777777" w:rsidR="00882BBE" w:rsidRPr="00884F2F" w:rsidRDefault="00882BBE" w:rsidP="00882BBE">
      <w:pPr>
        <w:pStyle w:val="Prrafodelista"/>
        <w:numPr>
          <w:ilvl w:val="0"/>
          <w:numId w:val="30"/>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Prima ganada durante los 12 meses anteriores por compromisos de seguros de no vida, sin deducción de las primas cedidas al reaseguro. </w:t>
      </w:r>
    </w:p>
    <w:p w14:paraId="3A3C31BA" w14:textId="77777777" w:rsidR="00882BBE" w:rsidRPr="00884F2F" w:rsidRDefault="00882BBE" w:rsidP="00882BBE">
      <w:pPr>
        <w:pStyle w:val="Prrafodelista"/>
        <w:numPr>
          <w:ilvl w:val="0"/>
          <w:numId w:val="30"/>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Provisiones técnicas de seguro de vida. A efectos de este cálculo, las provisiones técnicas no incluirán el margen de riesgo, y no se deducirán reembolsos de contratos de reaseguro. </w:t>
      </w:r>
    </w:p>
    <w:p w14:paraId="43A440C0" w14:textId="23FF11B4" w:rsidR="001A7F7A" w:rsidRPr="00884F2F" w:rsidRDefault="00882BBE" w:rsidP="001A7F7A">
      <w:pPr>
        <w:pStyle w:val="Prrafodelista"/>
        <w:numPr>
          <w:ilvl w:val="0"/>
          <w:numId w:val="30"/>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Provisiones técnicas de seguro de no vida excluyendo provisiones de contratos de no vida que sean similares a provisiones técnicas de vida, incluidas las rentas. A los efectos de este cálculo, las provisiones técnicas no incluirán el margen de riesgo y no se deducirán reembolsos por contratos de reaseguro.</w:t>
      </w:r>
    </w:p>
    <w:p w14:paraId="2148BE15" w14:textId="77777777" w:rsidR="003A3023" w:rsidRPr="00884F2F" w:rsidRDefault="003A3023" w:rsidP="003A3023">
      <w:pPr>
        <w:pStyle w:val="Prrafodelista"/>
        <w:spacing w:line="259" w:lineRule="auto"/>
        <w:jc w:val="both"/>
        <w:rPr>
          <w:rFonts w:ascii="Gadugi" w:hAnsi="Gadugi" w:cs="Hadassah Friedlaender"/>
          <w:bCs/>
          <w:szCs w:val="22"/>
          <w:lang w:val="es-CO" w:eastAsia="es-MX"/>
        </w:rPr>
      </w:pPr>
    </w:p>
    <w:p w14:paraId="68E35C36" w14:textId="16FDCA5B" w:rsidR="003A3023" w:rsidRPr="00884F2F" w:rsidRDefault="003A3023" w:rsidP="003A302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Cálculo de reservas y/o provisiones técnicas</w:t>
      </w:r>
    </w:p>
    <w:p w14:paraId="75557595" w14:textId="77777777" w:rsidR="003A3023" w:rsidRPr="00884F2F" w:rsidRDefault="003A3023" w:rsidP="003A302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 Evaluación interna de riesgos y solvencia (ORSA)</w:t>
      </w:r>
    </w:p>
    <w:p w14:paraId="22B9743B" w14:textId="6A8CB988" w:rsidR="001A7F7A" w:rsidRPr="00884F2F" w:rsidRDefault="003A3023" w:rsidP="003A302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Estimaciones actuariales en general</w:t>
      </w:r>
    </w:p>
    <w:p w14:paraId="6A92B54F" w14:textId="77777777" w:rsidR="00912683" w:rsidRPr="00884F2F" w:rsidRDefault="00912683" w:rsidP="00912683">
      <w:pPr>
        <w:spacing w:line="259" w:lineRule="auto"/>
        <w:jc w:val="both"/>
        <w:rPr>
          <w:rFonts w:ascii="Gadugi" w:hAnsi="Gadugi" w:cs="Hadassah Friedlaender"/>
          <w:bCs/>
          <w:szCs w:val="22"/>
          <w:lang w:val="es-CO" w:eastAsia="es-MX"/>
        </w:rPr>
      </w:pPr>
    </w:p>
    <w:p w14:paraId="19427CC8" w14:textId="77777777" w:rsidR="00912683" w:rsidRPr="00884F2F" w:rsidRDefault="00912683" w:rsidP="00912683">
      <w:pPr>
        <w:spacing w:line="259" w:lineRule="auto"/>
        <w:jc w:val="both"/>
        <w:rPr>
          <w:rFonts w:ascii="Gadugi" w:hAnsi="Gadugi" w:cs="Hadassah Friedlaender"/>
          <w:b/>
          <w:szCs w:val="22"/>
          <w:lang w:val="es-CO" w:eastAsia="es-MX"/>
        </w:rPr>
      </w:pPr>
      <w:r w:rsidRPr="00884F2F">
        <w:rPr>
          <w:rFonts w:ascii="Gadugi" w:hAnsi="Gadugi" w:cs="Hadassah Friedlaender"/>
          <w:b/>
          <w:szCs w:val="22"/>
          <w:lang w:val="es-CO" w:eastAsia="es-MX"/>
        </w:rPr>
        <w:t>FASE 3:</w:t>
      </w:r>
    </w:p>
    <w:p w14:paraId="26B9B968" w14:textId="77777777" w:rsidR="00912683" w:rsidRPr="00884F2F" w:rsidRDefault="00912683" w:rsidP="00912683">
      <w:pPr>
        <w:spacing w:line="259" w:lineRule="auto"/>
        <w:jc w:val="both"/>
        <w:rPr>
          <w:rFonts w:ascii="Gadugi" w:hAnsi="Gadugi" w:cs="Hadassah Friedlaender"/>
          <w:bCs/>
          <w:szCs w:val="22"/>
          <w:lang w:val="es-CO" w:eastAsia="es-MX"/>
        </w:rPr>
      </w:pPr>
    </w:p>
    <w:p w14:paraId="3E0A9FD3"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Con base en la funcionalidad de la herramienta conforme la inclusión de información y los resultados obtenidos, EL PROVEDOR deberá: </w:t>
      </w:r>
    </w:p>
    <w:p w14:paraId="38A241B6" w14:textId="77777777" w:rsidR="00912683" w:rsidRPr="00884F2F" w:rsidRDefault="00912683" w:rsidP="00912683">
      <w:pPr>
        <w:pStyle w:val="Prrafodelista"/>
        <w:spacing w:line="259" w:lineRule="auto"/>
        <w:ind w:left="1068"/>
        <w:jc w:val="both"/>
        <w:rPr>
          <w:rFonts w:ascii="Gadugi" w:hAnsi="Gadugi" w:cs="Hadassah Friedlaender"/>
          <w:bCs/>
          <w:szCs w:val="22"/>
          <w:lang w:val="es-CO" w:eastAsia="es-MX"/>
        </w:rPr>
      </w:pPr>
    </w:p>
    <w:p w14:paraId="43BFB7B6" w14:textId="77777777" w:rsidR="00912683" w:rsidRPr="00884F2F" w:rsidRDefault="00912683" w:rsidP="0091268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Realizar la implementación de las validaciones e interpretación de resultados.</w:t>
      </w:r>
    </w:p>
    <w:p w14:paraId="2CF79DBB" w14:textId="6CA5F5DF" w:rsidR="00912683" w:rsidRPr="00884F2F" w:rsidRDefault="00912683" w:rsidP="0091268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Validar, mediante pruebas funcionales que la herramienta contemple los cálculos y lineamientos exigidos por la Superintendencia Financiera de Colombia. Estas pruebas se debe</w:t>
      </w:r>
      <w:r w:rsidR="00897C2D" w:rsidRPr="00884F2F">
        <w:rPr>
          <w:rFonts w:ascii="Gadugi" w:hAnsi="Gadugi" w:cs="Hadassah Friedlaender"/>
          <w:bCs/>
          <w:szCs w:val="22"/>
          <w:lang w:val="es-CO" w:eastAsia="es-MX"/>
        </w:rPr>
        <w:t>rán</w:t>
      </w:r>
      <w:r w:rsidRPr="00884F2F">
        <w:rPr>
          <w:rFonts w:ascii="Gadugi" w:hAnsi="Gadugi" w:cs="Hadassah Friedlaender"/>
          <w:bCs/>
          <w:szCs w:val="22"/>
          <w:lang w:val="es-CO" w:eastAsia="es-MX"/>
        </w:rPr>
        <w:t xml:space="preserve"> llevar a cabo </w:t>
      </w:r>
      <w:r w:rsidR="00772831" w:rsidRPr="00884F2F">
        <w:rPr>
          <w:rFonts w:ascii="Gadugi" w:hAnsi="Gadugi" w:cs="Hadassah Friedlaender"/>
          <w:bCs/>
          <w:szCs w:val="22"/>
          <w:lang w:val="es-CO" w:eastAsia="es-MX"/>
        </w:rPr>
        <w:t>juntamente con</w:t>
      </w:r>
      <w:r w:rsidRPr="00884F2F">
        <w:rPr>
          <w:rFonts w:ascii="Gadugi" w:hAnsi="Gadugi" w:cs="Hadassah Friedlaender"/>
          <w:bCs/>
          <w:szCs w:val="22"/>
          <w:lang w:val="es-CO" w:eastAsia="es-MX"/>
        </w:rPr>
        <w:t xml:space="preserve"> el personal </w:t>
      </w:r>
      <w:r w:rsidR="00CD163D" w:rsidRPr="00884F2F">
        <w:rPr>
          <w:rFonts w:ascii="Gadugi" w:hAnsi="Gadugi" w:cs="Hadassah Friedlaender"/>
          <w:bCs/>
          <w:szCs w:val="22"/>
          <w:lang w:val="es-CO" w:eastAsia="es-MX"/>
        </w:rPr>
        <w:t>que designe</w:t>
      </w:r>
      <w:r w:rsidRPr="00884F2F">
        <w:rPr>
          <w:rFonts w:ascii="Gadugi" w:hAnsi="Gadugi" w:cs="Hadassah Friedlaender"/>
          <w:bCs/>
          <w:szCs w:val="22"/>
          <w:lang w:val="es-CO" w:eastAsia="es-MX"/>
        </w:rPr>
        <w:t xml:space="preserve"> LA PREVISORA S.A.  y el supervisor del contrato.</w:t>
      </w:r>
    </w:p>
    <w:p w14:paraId="326AD5E4" w14:textId="77777777" w:rsidR="00912683" w:rsidRPr="00884F2F" w:rsidRDefault="00912683" w:rsidP="0091268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Realizar las actualizaciones normativas que tengan lugar dentro del periodo de ejecución del contrato.</w:t>
      </w:r>
    </w:p>
    <w:p w14:paraId="479C6631" w14:textId="77777777" w:rsidR="00912683" w:rsidRPr="00884F2F" w:rsidRDefault="00912683" w:rsidP="00912683">
      <w:pPr>
        <w:pStyle w:val="Prrafodelista"/>
        <w:numPr>
          <w:ilvl w:val="0"/>
          <w:numId w:val="28"/>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Llevar a cabo 2 dos ejercicios de acompañamiento en los procesos de ejecución y cálculo de Solvencia II después de la implementación.</w:t>
      </w:r>
    </w:p>
    <w:p w14:paraId="560941E3" w14:textId="77777777" w:rsidR="00912683" w:rsidRPr="00884F2F" w:rsidRDefault="00912683" w:rsidP="00912683">
      <w:pPr>
        <w:spacing w:line="259" w:lineRule="auto"/>
        <w:jc w:val="both"/>
        <w:rPr>
          <w:rFonts w:ascii="Gadugi" w:hAnsi="Gadugi" w:cs="Hadassah Friedlaender"/>
          <w:bCs/>
          <w:szCs w:val="22"/>
          <w:lang w:val="es-CO" w:eastAsia="es-MX"/>
        </w:rPr>
      </w:pPr>
    </w:p>
    <w:p w14:paraId="3C31845F"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
          <w:szCs w:val="22"/>
          <w:lang w:val="es-CO" w:eastAsia="es-MX"/>
        </w:rPr>
        <w:t>Nota 1:</w:t>
      </w:r>
      <w:r w:rsidRPr="00884F2F">
        <w:rPr>
          <w:rFonts w:ascii="Gadugi" w:hAnsi="Gadugi" w:cs="Hadassah Friedlaender"/>
          <w:bCs/>
          <w:szCs w:val="22"/>
          <w:lang w:val="es-CO" w:eastAsia="es-MX"/>
        </w:rPr>
        <w:t xml:space="preserve"> Sin perjuicio de lo anterior, EL PROVEEDOR estará en la obligación de incluir cualquier tipo de variables distintas a las aquí mencionadas que contribuyan al desarrollo del objeto contractual.</w:t>
      </w:r>
    </w:p>
    <w:p w14:paraId="52B0015C" w14:textId="77777777" w:rsidR="00912683" w:rsidRPr="00884F2F" w:rsidRDefault="00912683" w:rsidP="00912683">
      <w:pPr>
        <w:spacing w:line="259" w:lineRule="auto"/>
        <w:jc w:val="both"/>
        <w:rPr>
          <w:rFonts w:ascii="Gadugi" w:hAnsi="Gadugi" w:cs="Hadassah Friedlaender"/>
          <w:bCs/>
          <w:szCs w:val="22"/>
          <w:lang w:val="es-CO" w:eastAsia="es-MX"/>
        </w:rPr>
      </w:pPr>
    </w:p>
    <w:p w14:paraId="4530FFE3"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
          <w:szCs w:val="22"/>
          <w:lang w:val="es-CO" w:eastAsia="es-MX"/>
        </w:rPr>
        <w:lastRenderedPageBreak/>
        <w:t>Nota 2:</w:t>
      </w:r>
      <w:r w:rsidRPr="00884F2F">
        <w:rPr>
          <w:rFonts w:ascii="Gadugi" w:hAnsi="Gadugi" w:cs="Hadassah Friedlaender"/>
          <w:bCs/>
          <w:szCs w:val="22"/>
          <w:lang w:val="es-CO" w:eastAsia="es-MX"/>
        </w:rPr>
        <w:t xml:space="preserve"> EL PROVEEDOR deberá incluir dentro de esta etapa, el licenciamiento que se requiera para la implementación y puesta en marcha de la herramienta, sin que ello genere un costo adicional para La Previsora, teniendo en cuenta que este costo individual de licenciamiento se asumirá por la Entidad únicamente a partir del segundo año de contrato, una vez se encuentre en funcionamiento la herramienta.</w:t>
      </w:r>
    </w:p>
    <w:p w14:paraId="03D57CAA" w14:textId="77777777" w:rsidR="00912683" w:rsidRPr="00884F2F" w:rsidRDefault="00912683" w:rsidP="00912683">
      <w:pPr>
        <w:spacing w:line="259" w:lineRule="auto"/>
        <w:jc w:val="both"/>
        <w:rPr>
          <w:rFonts w:ascii="Gadugi" w:hAnsi="Gadugi" w:cs="Hadassah Friedlaender"/>
          <w:bCs/>
          <w:szCs w:val="22"/>
          <w:lang w:val="es-CO" w:eastAsia="es-MX"/>
        </w:rPr>
      </w:pPr>
    </w:p>
    <w:p w14:paraId="301C2707"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
          <w:szCs w:val="22"/>
          <w:lang w:val="es-CO" w:eastAsia="es-MX"/>
        </w:rPr>
        <w:t>Nota 3:</w:t>
      </w:r>
      <w:r w:rsidRPr="00884F2F">
        <w:rPr>
          <w:rFonts w:ascii="Gadugi" w:hAnsi="Gadugi" w:cs="Hadassah Friedlaender"/>
          <w:bCs/>
          <w:szCs w:val="22"/>
          <w:lang w:val="es-CO" w:eastAsia="es-MX"/>
        </w:rPr>
        <w:t xml:space="preserve"> EL PROVEEDOR deberá incluir dentro del costo de la herramienta, el soporte técnico durante la totalidad del plazo de ejecución contractual.</w:t>
      </w:r>
    </w:p>
    <w:p w14:paraId="2F13A824" w14:textId="77777777" w:rsidR="00153B77" w:rsidRPr="00884F2F" w:rsidRDefault="00153B77" w:rsidP="00912683">
      <w:pPr>
        <w:spacing w:line="259" w:lineRule="auto"/>
        <w:jc w:val="both"/>
        <w:rPr>
          <w:rFonts w:ascii="Gadugi" w:hAnsi="Gadugi" w:cs="Hadassah Friedlaender"/>
          <w:bCs/>
          <w:szCs w:val="22"/>
          <w:lang w:val="es-CO" w:eastAsia="es-MX"/>
        </w:rPr>
      </w:pPr>
    </w:p>
    <w:p w14:paraId="76BADFB4" w14:textId="215A5B1C" w:rsidR="00153B77" w:rsidRPr="00884F2F" w:rsidRDefault="00153B77" w:rsidP="00912683">
      <w:pPr>
        <w:spacing w:line="259" w:lineRule="auto"/>
        <w:jc w:val="both"/>
        <w:rPr>
          <w:rFonts w:ascii="Gadugi" w:hAnsi="Gadugi" w:cs="Hadassah Friedlaender"/>
          <w:bCs/>
          <w:szCs w:val="22"/>
          <w:lang w:val="es-CO" w:eastAsia="es-MX"/>
        </w:rPr>
      </w:pPr>
      <w:r w:rsidRPr="00884F2F">
        <w:rPr>
          <w:rFonts w:ascii="Gadugi" w:hAnsi="Gadugi" w:cs="Hadassah Friedlaender"/>
          <w:b/>
          <w:szCs w:val="22"/>
          <w:lang w:val="es-CO" w:eastAsia="es-MX"/>
        </w:rPr>
        <w:t>Nota 4:</w:t>
      </w:r>
      <w:r w:rsidRPr="00884F2F">
        <w:rPr>
          <w:rFonts w:ascii="Gadugi" w:hAnsi="Gadugi" w:cs="Hadassah Friedlaender"/>
          <w:bCs/>
          <w:szCs w:val="22"/>
          <w:lang w:val="es-CO" w:eastAsia="es-MX"/>
        </w:rPr>
        <w:t xml:space="preserve"> </w:t>
      </w:r>
      <w:r w:rsidR="00E51589" w:rsidRPr="00884F2F">
        <w:rPr>
          <w:rFonts w:ascii="Gadugi" w:hAnsi="Gadugi" w:cs="Hadassah Friedlaender"/>
          <w:bCs/>
          <w:szCs w:val="22"/>
          <w:lang w:val="es-CO" w:eastAsia="es-MX"/>
        </w:rPr>
        <w:t xml:space="preserve">Para </w:t>
      </w:r>
      <w:r w:rsidR="00DD02BE" w:rsidRPr="00884F2F">
        <w:rPr>
          <w:rFonts w:ascii="Gadugi" w:hAnsi="Gadugi" w:cs="Hadassah Friedlaender"/>
          <w:bCs/>
          <w:szCs w:val="22"/>
          <w:lang w:val="es-CO" w:eastAsia="es-MX"/>
        </w:rPr>
        <w:t xml:space="preserve">la correcta ejecución del contrato, </w:t>
      </w:r>
      <w:r w:rsidR="003D0C06" w:rsidRPr="00884F2F">
        <w:rPr>
          <w:rFonts w:ascii="Gadugi" w:hAnsi="Gadugi" w:cs="Hadassah Friedlaender"/>
          <w:bCs/>
          <w:szCs w:val="22"/>
          <w:lang w:val="es-CO" w:eastAsia="es-MX"/>
        </w:rPr>
        <w:t xml:space="preserve">EL PROVEEDOR deberá dar cumplimiento a los lineamientos establecidos </w:t>
      </w:r>
      <w:r w:rsidR="00E51589" w:rsidRPr="00884F2F">
        <w:rPr>
          <w:rFonts w:ascii="Gadugi" w:hAnsi="Gadugi" w:cs="Hadassah Friedlaender"/>
          <w:bCs/>
          <w:szCs w:val="22"/>
          <w:lang w:val="es-CO" w:eastAsia="es-MX"/>
        </w:rPr>
        <w:t xml:space="preserve">en </w:t>
      </w:r>
      <w:r w:rsidR="00DD02BE" w:rsidRPr="00884F2F">
        <w:rPr>
          <w:rFonts w:ascii="Gadugi" w:hAnsi="Gadugi" w:cs="Hadassah Friedlaender"/>
          <w:bCs/>
          <w:szCs w:val="22"/>
          <w:lang w:val="es-CO" w:eastAsia="es-MX"/>
        </w:rPr>
        <w:t>los Anexos 1</w:t>
      </w:r>
      <w:r w:rsidR="007B2EF4" w:rsidRPr="00884F2F">
        <w:rPr>
          <w:rFonts w:ascii="Gadugi" w:hAnsi="Gadugi" w:cs="Hadassah Friedlaender"/>
          <w:bCs/>
          <w:szCs w:val="22"/>
          <w:lang w:val="es-CO" w:eastAsia="es-MX"/>
        </w:rPr>
        <w:t>4</w:t>
      </w:r>
      <w:r w:rsidR="00DD02BE" w:rsidRPr="00884F2F">
        <w:rPr>
          <w:rFonts w:ascii="Gadugi" w:hAnsi="Gadugi" w:cs="Hadassah Friedlaender"/>
          <w:bCs/>
          <w:szCs w:val="22"/>
          <w:lang w:val="es-CO" w:eastAsia="es-MX"/>
        </w:rPr>
        <w:t xml:space="preserve"> y 1</w:t>
      </w:r>
      <w:r w:rsidR="007B2EF4" w:rsidRPr="00884F2F">
        <w:rPr>
          <w:rFonts w:ascii="Gadugi" w:hAnsi="Gadugi" w:cs="Hadassah Friedlaender"/>
          <w:bCs/>
          <w:szCs w:val="22"/>
          <w:lang w:val="es-CO" w:eastAsia="es-MX"/>
        </w:rPr>
        <w:t>5</w:t>
      </w:r>
      <w:r w:rsidR="00DD02BE" w:rsidRPr="00884F2F">
        <w:rPr>
          <w:rFonts w:ascii="Gadugi" w:hAnsi="Gadugi" w:cs="Hadassah Friedlaender"/>
          <w:bCs/>
          <w:szCs w:val="22"/>
          <w:lang w:val="es-CO" w:eastAsia="es-MX"/>
        </w:rPr>
        <w:t xml:space="preserve">, los cuales hacen parte integral del </w:t>
      </w:r>
      <w:r w:rsidR="009A6CED" w:rsidRPr="00884F2F">
        <w:rPr>
          <w:rFonts w:ascii="Gadugi" w:hAnsi="Gadugi" w:cs="Hadassah Friedlaender"/>
          <w:bCs/>
          <w:szCs w:val="22"/>
          <w:lang w:val="es-CO" w:eastAsia="es-MX"/>
        </w:rPr>
        <w:t>documento de condiciones.</w:t>
      </w:r>
    </w:p>
    <w:p w14:paraId="6B128AE5" w14:textId="77777777" w:rsidR="00D60E8D" w:rsidRPr="00884F2F" w:rsidRDefault="00D60E8D" w:rsidP="00912683">
      <w:pPr>
        <w:spacing w:line="259" w:lineRule="auto"/>
        <w:jc w:val="both"/>
        <w:rPr>
          <w:rFonts w:ascii="Gadugi" w:hAnsi="Gadugi" w:cs="Hadassah Friedlaender"/>
          <w:bCs/>
          <w:szCs w:val="22"/>
          <w:lang w:val="es-CO" w:eastAsia="es-MX"/>
        </w:rPr>
      </w:pPr>
    </w:p>
    <w:p w14:paraId="3858604D" w14:textId="10B9C1FA" w:rsidR="00D60E8D" w:rsidRPr="00884F2F" w:rsidRDefault="00D60E8D" w:rsidP="00912683">
      <w:pPr>
        <w:spacing w:line="259" w:lineRule="auto"/>
        <w:jc w:val="both"/>
        <w:rPr>
          <w:rFonts w:ascii="Gadugi" w:hAnsi="Gadugi" w:cs="Hadassah Friedlaender"/>
          <w:bCs/>
          <w:szCs w:val="22"/>
          <w:u w:val="single"/>
          <w:lang w:val="es-CO" w:eastAsia="es-MX"/>
        </w:rPr>
      </w:pPr>
      <w:r w:rsidRPr="00884F2F">
        <w:rPr>
          <w:rFonts w:ascii="Gadugi" w:hAnsi="Gadugi" w:cs="Hadassah Friedlaender"/>
          <w:b/>
          <w:szCs w:val="22"/>
          <w:u w:val="single"/>
          <w:lang w:val="es-CO" w:eastAsia="es-MX"/>
        </w:rPr>
        <w:t>Nota 5:</w:t>
      </w:r>
      <w:r w:rsidRPr="00884F2F">
        <w:rPr>
          <w:rFonts w:ascii="Gadugi" w:hAnsi="Gadugi" w:cs="Hadassah Friedlaender"/>
          <w:bCs/>
          <w:szCs w:val="22"/>
          <w:u w:val="single"/>
          <w:lang w:val="es-CO" w:eastAsia="es-MX"/>
        </w:rPr>
        <w:t xml:space="preserve"> Una vez implementada y </w:t>
      </w:r>
      <w:r w:rsidR="00BE4D7F" w:rsidRPr="00884F2F">
        <w:rPr>
          <w:rFonts w:ascii="Gadugi" w:hAnsi="Gadugi" w:cs="Hadassah Friedlaender"/>
          <w:bCs/>
          <w:szCs w:val="22"/>
          <w:u w:val="single"/>
          <w:lang w:val="es-CO" w:eastAsia="es-MX"/>
        </w:rPr>
        <w:t>puesta en total funcionamiento la herramienta tecnológica</w:t>
      </w:r>
      <w:r w:rsidR="00E8785B" w:rsidRPr="00884F2F">
        <w:rPr>
          <w:rFonts w:ascii="Gadugi" w:hAnsi="Gadugi" w:cs="Hadassah Friedlaender"/>
          <w:bCs/>
          <w:szCs w:val="22"/>
          <w:u w:val="single"/>
          <w:lang w:val="es-CO" w:eastAsia="es-MX"/>
        </w:rPr>
        <w:t xml:space="preserve">, EL PROVEEDOR deberá garantizar la disponibilidad de la herramienta </w:t>
      </w:r>
      <w:r w:rsidR="00113953" w:rsidRPr="00884F2F">
        <w:rPr>
          <w:rFonts w:ascii="Gadugi" w:hAnsi="Gadugi" w:cs="Hadassah Friedlaender"/>
          <w:bCs/>
          <w:szCs w:val="22"/>
          <w:u w:val="single"/>
          <w:lang w:val="es-CO" w:eastAsia="es-MX"/>
        </w:rPr>
        <w:t>24/7 para el uso de los funcionarios que LA PREVISORA S.A. disponga.</w:t>
      </w:r>
    </w:p>
    <w:p w14:paraId="431203E5" w14:textId="77777777" w:rsidR="00912683" w:rsidRPr="00884F2F" w:rsidRDefault="00912683" w:rsidP="00912683">
      <w:pPr>
        <w:spacing w:line="259" w:lineRule="auto"/>
        <w:jc w:val="both"/>
        <w:rPr>
          <w:rFonts w:ascii="Gadugi" w:hAnsi="Gadugi" w:cs="Hadassah Friedlaender"/>
          <w:bCs/>
          <w:szCs w:val="22"/>
          <w:lang w:val="es-CO" w:eastAsia="es-MX"/>
        </w:rPr>
      </w:pPr>
    </w:p>
    <w:p w14:paraId="252C458E" w14:textId="2EFC6835" w:rsidR="00912683" w:rsidRPr="00884F2F" w:rsidRDefault="00912683" w:rsidP="00912683">
      <w:pPr>
        <w:spacing w:line="259" w:lineRule="auto"/>
        <w:jc w:val="both"/>
        <w:rPr>
          <w:rFonts w:ascii="Gadugi" w:hAnsi="Gadugi" w:cs="Hadassah Friedlaender"/>
          <w:b/>
          <w:szCs w:val="22"/>
          <w:lang w:val="es-CO" w:eastAsia="es-MX"/>
        </w:rPr>
      </w:pPr>
      <w:r w:rsidRPr="00884F2F">
        <w:rPr>
          <w:rFonts w:ascii="Gadugi" w:hAnsi="Gadugi" w:cs="Hadassah Friedlaender"/>
          <w:b/>
          <w:szCs w:val="22"/>
          <w:lang w:val="es-CO" w:eastAsia="es-MX"/>
        </w:rPr>
        <w:t>CONCEPTO – LICENCIAMIENTO DE LA HERRAMIENTA</w:t>
      </w:r>
      <w:r w:rsidR="00F27A40" w:rsidRPr="00884F2F">
        <w:rPr>
          <w:rFonts w:ascii="Gadugi" w:hAnsi="Gadugi" w:cs="Hadassah Friedlaender"/>
          <w:b/>
          <w:szCs w:val="22"/>
          <w:lang w:val="es-CO" w:eastAsia="es-MX"/>
        </w:rPr>
        <w:t>0</w:t>
      </w:r>
    </w:p>
    <w:p w14:paraId="2E751880" w14:textId="77777777" w:rsidR="00912683" w:rsidRPr="00884F2F" w:rsidRDefault="00912683" w:rsidP="00912683">
      <w:pPr>
        <w:spacing w:line="259" w:lineRule="auto"/>
        <w:jc w:val="both"/>
        <w:rPr>
          <w:rFonts w:ascii="Gadugi" w:hAnsi="Gadugi" w:cs="Hadassah Friedlaender"/>
          <w:b/>
          <w:szCs w:val="22"/>
          <w:lang w:val="es-CO" w:eastAsia="es-MX"/>
        </w:rPr>
      </w:pPr>
    </w:p>
    <w:p w14:paraId="5D39BE04"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EL PROVEEDOR deberá suministrar el licenciamiento que corresponda para la implementación y correcto funcionamiento de la herramienta tecnológica, durante toda la ejecución del contrato; para ello, deberá emitir una certificación al inicio del contrato mediante la cual garantice que se contará con el servicio durante el tiempo determinado. Una vez vencido el primer año del licenciamiento e implementada y puesta en funcionamiento la herramienta, este servicio se deberá renovar año a año hasta la culminación del plazo de ejecución contractual, para lo cual EL PROVEEDOR deberá emitir una nueva certificación por cada año de licencia.</w:t>
      </w:r>
    </w:p>
    <w:p w14:paraId="0B3B7F4A" w14:textId="77777777" w:rsidR="00912683" w:rsidRPr="00884F2F" w:rsidRDefault="00912683" w:rsidP="00912683">
      <w:pPr>
        <w:spacing w:line="259" w:lineRule="auto"/>
        <w:jc w:val="both"/>
        <w:rPr>
          <w:rFonts w:ascii="Gadugi" w:hAnsi="Gadugi" w:cs="Hadassah Friedlaender"/>
          <w:bCs/>
          <w:szCs w:val="22"/>
          <w:lang w:val="es-CO" w:eastAsia="es-MX"/>
        </w:rPr>
      </w:pPr>
    </w:p>
    <w:p w14:paraId="048EF993"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Teniendo en cuenta que los cobros por licenciamiento aplicarán a partir del segundo año de contrato, es preciso indicar que este cobro se hará efectivo siempre y cuando la herramienta se encuentre debidamente implementada y en correcto funcionamiento; por lo tanto, EL PROVEEDOR deberá asumir los sobre costos que se generen por el cumplimiento de los entregables, sin perjuicio de aquellas circunstancias que no le sean atribuibles a este.</w:t>
      </w:r>
    </w:p>
    <w:p w14:paraId="7C093F03" w14:textId="77777777" w:rsidR="00912683" w:rsidRPr="00884F2F" w:rsidRDefault="00912683" w:rsidP="00912683">
      <w:pPr>
        <w:spacing w:line="259" w:lineRule="auto"/>
        <w:jc w:val="both"/>
        <w:rPr>
          <w:rFonts w:ascii="Gadugi" w:hAnsi="Gadugi" w:cs="Hadassah Friedlaender"/>
          <w:bCs/>
          <w:szCs w:val="22"/>
          <w:lang w:val="es-CO" w:eastAsia="es-MX"/>
        </w:rPr>
      </w:pPr>
    </w:p>
    <w:p w14:paraId="09C3424A" w14:textId="0CDA0863" w:rsidR="00912683" w:rsidRPr="00884F2F" w:rsidRDefault="00912683" w:rsidP="00912683">
      <w:pPr>
        <w:spacing w:line="259" w:lineRule="auto"/>
        <w:jc w:val="both"/>
        <w:rPr>
          <w:rFonts w:ascii="Gadugi" w:hAnsi="Gadugi" w:cs="Hadassah Friedlaender"/>
          <w:b/>
          <w:szCs w:val="22"/>
          <w:lang w:val="es-CO" w:eastAsia="es-MX"/>
        </w:rPr>
      </w:pPr>
      <w:r w:rsidRPr="00884F2F">
        <w:rPr>
          <w:rFonts w:ascii="Gadugi" w:hAnsi="Gadugi" w:cs="Hadassah Friedlaender"/>
          <w:b/>
          <w:szCs w:val="22"/>
          <w:lang w:val="es-CO" w:eastAsia="es-MX"/>
        </w:rPr>
        <w:t xml:space="preserve">CONCEPTO – ASESORÍA </w:t>
      </w:r>
      <w:r w:rsidR="008C6171">
        <w:rPr>
          <w:rFonts w:ascii="Gadugi" w:hAnsi="Gadugi" w:cs="Hadassah Friedlaender"/>
          <w:b/>
          <w:szCs w:val="22"/>
          <w:lang w:val="es-CO" w:eastAsia="es-MX"/>
        </w:rPr>
        <w:t xml:space="preserve">TÉCNICA </w:t>
      </w:r>
      <w:r w:rsidRPr="00884F2F">
        <w:rPr>
          <w:rFonts w:ascii="Gadugi" w:hAnsi="Gadugi" w:cs="Hadassah Friedlaender"/>
          <w:b/>
          <w:szCs w:val="22"/>
          <w:lang w:val="es-CO" w:eastAsia="es-MX"/>
        </w:rPr>
        <w:t>ESPECIALIZADA</w:t>
      </w:r>
    </w:p>
    <w:p w14:paraId="22D2CF73" w14:textId="77777777" w:rsidR="00912683" w:rsidRPr="00884F2F" w:rsidRDefault="00912683" w:rsidP="00912683">
      <w:pPr>
        <w:spacing w:line="259" w:lineRule="auto"/>
        <w:jc w:val="both"/>
        <w:rPr>
          <w:rFonts w:ascii="Gadugi" w:hAnsi="Gadugi" w:cs="Hadassah Friedlaender"/>
          <w:bCs/>
          <w:szCs w:val="22"/>
          <w:lang w:val="es-CO" w:eastAsia="es-MX"/>
        </w:rPr>
      </w:pPr>
    </w:p>
    <w:p w14:paraId="0C6D3BF5" w14:textId="63D5C119" w:rsidR="00912683" w:rsidRPr="00884F2F" w:rsidRDefault="0034527B" w:rsidP="00912683">
      <w:pPr>
        <w:spacing w:line="259" w:lineRule="auto"/>
        <w:jc w:val="both"/>
        <w:rPr>
          <w:rFonts w:ascii="Gadugi" w:hAnsi="Gadugi" w:cs="Hadassah Friedlaender"/>
          <w:bCs/>
          <w:szCs w:val="22"/>
          <w:lang w:val="es-CO" w:eastAsia="es-MX"/>
        </w:rPr>
      </w:pPr>
      <w:r w:rsidRPr="0034527B">
        <w:rPr>
          <w:rFonts w:ascii="Gadugi" w:hAnsi="Gadugi" w:cs="Hadassah Friedlaender"/>
          <w:bCs/>
          <w:szCs w:val="22"/>
          <w:lang w:val="es-CO" w:eastAsia="es-MX"/>
        </w:rPr>
        <w:t xml:space="preserve">EL PROVEEDOR deberá prestar asesoría técnica especializada durante toda la ejecución contractual, mediante la disposición del personal mínimo requerido. Dicha asesoría se realizará a </w:t>
      </w:r>
      <w:r w:rsidRPr="0034527B">
        <w:rPr>
          <w:rFonts w:ascii="Gadugi" w:hAnsi="Gadugi" w:cs="Hadassah Friedlaender"/>
          <w:bCs/>
          <w:szCs w:val="22"/>
          <w:lang w:val="es-CO" w:eastAsia="es-MX"/>
        </w:rPr>
        <w:lastRenderedPageBreak/>
        <w:t>petición de la entidad dentro del horario laboral vigente en Colombia y deberán brindar el desarrollo bajo el cual se garantizarán actividades tales como</w:t>
      </w:r>
      <w:r w:rsidR="00912683" w:rsidRPr="00884F2F">
        <w:rPr>
          <w:rFonts w:ascii="Gadugi" w:hAnsi="Gadugi" w:cs="Hadassah Friedlaender"/>
          <w:bCs/>
          <w:szCs w:val="22"/>
          <w:lang w:val="es-CO" w:eastAsia="es-MX"/>
        </w:rPr>
        <w:t>:</w:t>
      </w:r>
    </w:p>
    <w:p w14:paraId="55A1DCED" w14:textId="77777777" w:rsidR="00912683" w:rsidRPr="00884F2F" w:rsidRDefault="00912683" w:rsidP="00912683">
      <w:pPr>
        <w:spacing w:line="259" w:lineRule="auto"/>
        <w:jc w:val="both"/>
        <w:rPr>
          <w:rFonts w:ascii="Gadugi" w:hAnsi="Gadugi" w:cs="Hadassah Friedlaender"/>
          <w:bCs/>
          <w:szCs w:val="22"/>
          <w:lang w:val="es-CO" w:eastAsia="es-MX"/>
        </w:rPr>
      </w:pPr>
    </w:p>
    <w:p w14:paraId="3DA54F68" w14:textId="77777777" w:rsidR="00912683" w:rsidRPr="00884F2F" w:rsidRDefault="00912683" w:rsidP="00912683">
      <w:pPr>
        <w:pStyle w:val="Prrafodelista"/>
        <w:numPr>
          <w:ilvl w:val="0"/>
          <w:numId w:val="31"/>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Capacitaciones</w:t>
      </w:r>
    </w:p>
    <w:p w14:paraId="09E4246C" w14:textId="77777777" w:rsidR="00912683" w:rsidRPr="00884F2F" w:rsidRDefault="00912683" w:rsidP="00912683">
      <w:pPr>
        <w:pStyle w:val="Prrafodelista"/>
        <w:numPr>
          <w:ilvl w:val="0"/>
          <w:numId w:val="31"/>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Asesoría personalizada</w:t>
      </w:r>
    </w:p>
    <w:p w14:paraId="1055FC55" w14:textId="77777777" w:rsidR="00912683" w:rsidRPr="00884F2F" w:rsidRDefault="00912683" w:rsidP="00912683">
      <w:pPr>
        <w:pStyle w:val="Prrafodelista"/>
        <w:numPr>
          <w:ilvl w:val="0"/>
          <w:numId w:val="31"/>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Soporte técnico</w:t>
      </w:r>
    </w:p>
    <w:p w14:paraId="4DBE0C17" w14:textId="77777777" w:rsidR="00912683" w:rsidRPr="00884F2F" w:rsidRDefault="00912683" w:rsidP="00912683">
      <w:pPr>
        <w:pStyle w:val="Prrafodelista"/>
        <w:numPr>
          <w:ilvl w:val="0"/>
          <w:numId w:val="31"/>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Soporte tecnológico</w:t>
      </w:r>
    </w:p>
    <w:p w14:paraId="0EE2A593" w14:textId="77777777" w:rsidR="00912683" w:rsidRPr="00884F2F" w:rsidRDefault="00912683" w:rsidP="00912683">
      <w:pPr>
        <w:pStyle w:val="Prrafodelista"/>
        <w:numPr>
          <w:ilvl w:val="0"/>
          <w:numId w:val="31"/>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Actualizaciones normativas</w:t>
      </w:r>
    </w:p>
    <w:p w14:paraId="27F6BC5D" w14:textId="77777777" w:rsidR="00912683" w:rsidRPr="00884F2F" w:rsidRDefault="00912683" w:rsidP="00912683">
      <w:pPr>
        <w:pStyle w:val="Prrafodelista"/>
        <w:numPr>
          <w:ilvl w:val="0"/>
          <w:numId w:val="31"/>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Atención de solicitudes</w:t>
      </w:r>
    </w:p>
    <w:p w14:paraId="3FA50BF5" w14:textId="77777777" w:rsidR="00912683" w:rsidRPr="00884F2F" w:rsidRDefault="00912683" w:rsidP="00912683">
      <w:pPr>
        <w:pStyle w:val="Prrafodelista"/>
        <w:numPr>
          <w:ilvl w:val="0"/>
          <w:numId w:val="31"/>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Recomendaciones técnicas y normativas</w:t>
      </w:r>
    </w:p>
    <w:p w14:paraId="39C89D7B" w14:textId="77777777" w:rsidR="00912683" w:rsidRPr="00884F2F" w:rsidRDefault="00912683" w:rsidP="00912683">
      <w:pPr>
        <w:spacing w:line="259" w:lineRule="auto"/>
        <w:jc w:val="both"/>
        <w:rPr>
          <w:rFonts w:ascii="Gadugi" w:hAnsi="Gadugi" w:cs="Hadassah Friedlaender"/>
          <w:bCs/>
          <w:szCs w:val="22"/>
          <w:lang w:val="es-CO" w:eastAsia="es-MX"/>
        </w:rPr>
      </w:pPr>
    </w:p>
    <w:p w14:paraId="10E9D415" w14:textId="51E295D0" w:rsidR="0068254E" w:rsidRDefault="0068254E" w:rsidP="00912683">
      <w:pPr>
        <w:spacing w:line="259" w:lineRule="auto"/>
        <w:jc w:val="both"/>
        <w:rPr>
          <w:rFonts w:ascii="Gadugi" w:hAnsi="Gadugi" w:cs="Hadassah Friedlaender"/>
          <w:bCs/>
          <w:szCs w:val="22"/>
          <w:lang w:val="es-CO" w:eastAsia="es-MX"/>
        </w:rPr>
      </w:pPr>
      <w:r w:rsidRPr="0068254E">
        <w:rPr>
          <w:rFonts w:ascii="Gadugi" w:hAnsi="Gadugi" w:cs="Hadassah Friedlaender"/>
          <w:bCs/>
          <w:szCs w:val="22"/>
          <w:lang w:val="es-CO" w:eastAsia="es-MX"/>
        </w:rPr>
        <w:t>Nota: El soporte técnico especializado podrá ser solicitado por el supervisor del contrato o a quien este designe En tal caso, las solicitudes se realizarán mediante correo, solicitudes de servicio por la herramienta indicada por el proponente o a través de un medio verificable.</w:t>
      </w:r>
    </w:p>
    <w:p w14:paraId="1639915E" w14:textId="77777777" w:rsidR="0068254E" w:rsidRDefault="0068254E" w:rsidP="00912683">
      <w:pPr>
        <w:spacing w:line="259" w:lineRule="auto"/>
        <w:jc w:val="both"/>
        <w:rPr>
          <w:rFonts w:ascii="Gadugi" w:hAnsi="Gadugi" w:cs="Hadassah Friedlaender"/>
          <w:bCs/>
          <w:szCs w:val="22"/>
          <w:lang w:val="es-CO" w:eastAsia="es-MX"/>
        </w:rPr>
      </w:pPr>
    </w:p>
    <w:p w14:paraId="604E4B9A" w14:textId="3FE36015"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 xml:space="preserve">Las capacitaciones a realizar durante el tiempo de implementación de la herramienta tecnológica se llevarán a cabo a la culminación de cada fase mediante la cual se explique al personal designado por LA PREVISORA S.A. (como mínimo a 15 personas) el avance obtenido sobre los temas correspondientes a cada fase, como lo son (entre otros): </w:t>
      </w:r>
      <w:r w:rsidRPr="00884F2F">
        <w:rPr>
          <w:rFonts w:ascii="Gadugi" w:hAnsi="Gadugi" w:cs="Hadassah Friedlaender"/>
          <w:b/>
          <w:szCs w:val="22"/>
          <w:lang w:val="es-CO" w:eastAsia="es-MX"/>
        </w:rPr>
        <w:t>(i)</w:t>
      </w:r>
      <w:r w:rsidRPr="00884F2F">
        <w:rPr>
          <w:rFonts w:ascii="Gadugi" w:hAnsi="Gadugi" w:cs="Hadassah Friedlaender"/>
          <w:bCs/>
          <w:szCs w:val="22"/>
          <w:lang w:val="es-CO" w:eastAsia="es-MX"/>
        </w:rPr>
        <w:t xml:space="preserve"> Levantamiento, mapeo, implementación de las parametrizaciones y métodos de obtención de información, </w:t>
      </w:r>
      <w:r w:rsidR="00DD6384" w:rsidRPr="00884F2F">
        <w:rPr>
          <w:rFonts w:ascii="Gadugi" w:hAnsi="Gadugi" w:cs="Hadassah Friedlaender"/>
          <w:bCs/>
          <w:szCs w:val="22"/>
          <w:lang w:val="es-CO" w:eastAsia="es-MX"/>
        </w:rPr>
        <w:t xml:space="preserve">                                 </w:t>
      </w:r>
      <w:r w:rsidRPr="00884F2F">
        <w:rPr>
          <w:rFonts w:ascii="Gadugi" w:hAnsi="Gadugi" w:cs="Hadassah Friedlaender"/>
          <w:b/>
          <w:szCs w:val="22"/>
          <w:lang w:val="es-CO" w:eastAsia="es-MX"/>
        </w:rPr>
        <w:t>(ii)</w:t>
      </w:r>
      <w:r w:rsidRPr="00884F2F">
        <w:rPr>
          <w:rFonts w:ascii="Gadugi" w:hAnsi="Gadugi" w:cs="Hadassah Friedlaender"/>
          <w:bCs/>
          <w:szCs w:val="22"/>
          <w:lang w:val="es-CO" w:eastAsia="es-MX"/>
        </w:rPr>
        <w:t xml:space="preserve"> Implementación de las parametrizaciones y métodos de obtención de información, así como de los mecanismos de articulación entre fuentes de información y herramientas y cargue de información, </w:t>
      </w:r>
      <w:r w:rsidRPr="00884F2F">
        <w:rPr>
          <w:rFonts w:ascii="Gadugi" w:hAnsi="Gadugi" w:cs="Hadassah Friedlaender"/>
          <w:b/>
          <w:szCs w:val="22"/>
          <w:lang w:val="es-CO" w:eastAsia="es-MX"/>
        </w:rPr>
        <w:t>(iii)</w:t>
      </w:r>
      <w:r w:rsidRPr="00884F2F">
        <w:rPr>
          <w:rFonts w:ascii="Gadugi" w:hAnsi="Gadugi" w:cs="Hadassah Friedlaender"/>
          <w:bCs/>
          <w:szCs w:val="22"/>
          <w:lang w:val="es-CO" w:eastAsia="es-MX"/>
        </w:rPr>
        <w:t xml:space="preserve"> Cálculos y requerimientos, así como la implementación de cada uno de los componentes de los pilares de Solvencia II, </w:t>
      </w:r>
      <w:r w:rsidRPr="00884F2F">
        <w:rPr>
          <w:rFonts w:ascii="Gadugi" w:hAnsi="Gadugi" w:cs="Hadassah Friedlaender"/>
          <w:b/>
          <w:szCs w:val="22"/>
          <w:lang w:val="es-CO" w:eastAsia="es-MX"/>
        </w:rPr>
        <w:t>(iv)</w:t>
      </w:r>
      <w:r w:rsidRPr="00884F2F">
        <w:rPr>
          <w:rFonts w:ascii="Gadugi" w:hAnsi="Gadugi" w:cs="Hadassah Friedlaender"/>
          <w:bCs/>
          <w:szCs w:val="22"/>
          <w:lang w:val="es-CO" w:eastAsia="es-MX"/>
        </w:rPr>
        <w:t xml:space="preserve"> Revisión y validación de un ejercicio de Solvencia II realizado de forma autónoma por la compañía, con el fin de verificar la correcta aplicación de los conocimientos transferidos, evaluar la calidad técnica del ejercicio y confirmar el nivel de capacitación alcanzado. </w:t>
      </w:r>
      <w:r w:rsidRPr="00884F2F">
        <w:rPr>
          <w:rFonts w:ascii="Gadugi" w:hAnsi="Gadugi" w:cs="Hadassah Friedlaender"/>
          <w:b/>
          <w:szCs w:val="22"/>
          <w:lang w:val="es-CO" w:eastAsia="es-MX"/>
        </w:rPr>
        <w:t>(v)</w:t>
      </w:r>
      <w:r w:rsidRPr="00884F2F">
        <w:rPr>
          <w:rFonts w:ascii="Gadugi" w:hAnsi="Gadugi" w:cs="Hadassah Friedlaender"/>
          <w:bCs/>
          <w:szCs w:val="22"/>
          <w:lang w:val="es-CO" w:eastAsia="es-MX"/>
        </w:rPr>
        <w:t xml:space="preserve"> Revisión e interpretación de los resultados y cálculo actuariales.</w:t>
      </w:r>
    </w:p>
    <w:p w14:paraId="36B73D92" w14:textId="77777777" w:rsidR="00912683" w:rsidRPr="00884F2F" w:rsidRDefault="00912683" w:rsidP="00912683">
      <w:pPr>
        <w:spacing w:line="259" w:lineRule="auto"/>
        <w:jc w:val="both"/>
        <w:rPr>
          <w:rFonts w:ascii="Gadugi" w:hAnsi="Gadugi" w:cs="Hadassah Friedlaender"/>
          <w:bCs/>
          <w:szCs w:val="22"/>
          <w:lang w:val="es-CO" w:eastAsia="es-MX"/>
        </w:rPr>
      </w:pPr>
    </w:p>
    <w:p w14:paraId="2EC1CFB9"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No obstante, EL PROVEEDOR estará en la obligación de realizar capacitaciones adicionales a solicitud de la Entidad en caso de que se requieran durante la implementación de cada fase, respecto de los distintos temas y normatividad conforme el objeto y alcance del contrato.</w:t>
      </w:r>
    </w:p>
    <w:p w14:paraId="5C4AC333" w14:textId="77777777" w:rsidR="00912683" w:rsidRPr="00884F2F" w:rsidRDefault="00912683" w:rsidP="00912683">
      <w:pPr>
        <w:spacing w:line="259" w:lineRule="auto"/>
        <w:jc w:val="both"/>
        <w:rPr>
          <w:rFonts w:ascii="Gadugi" w:hAnsi="Gadugi" w:cs="Hadassah Friedlaender"/>
          <w:bCs/>
          <w:szCs w:val="22"/>
          <w:lang w:val="es-CO" w:eastAsia="es-MX"/>
        </w:rPr>
      </w:pPr>
    </w:p>
    <w:p w14:paraId="3B2F50F2"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Posterior a la puesta en marcha de la herramienta, EL PROVEEDOR se compromete a realizar las capacitaciones que se consideren frente a actualización, nuevos desarrollos, mejoras, estabilización y control de herramienta, así como el conocimiento de métricas de disponibilidad, desempeño técnico, y cumplimiento funcional, actualidad normativa.</w:t>
      </w:r>
    </w:p>
    <w:p w14:paraId="21413074" w14:textId="77777777" w:rsidR="00912683" w:rsidRPr="00884F2F" w:rsidRDefault="00912683" w:rsidP="00912683">
      <w:pPr>
        <w:spacing w:line="259" w:lineRule="auto"/>
        <w:jc w:val="both"/>
        <w:rPr>
          <w:rFonts w:ascii="Gadugi" w:hAnsi="Gadugi" w:cs="Hadassah Friedlaender"/>
          <w:bCs/>
          <w:szCs w:val="22"/>
          <w:lang w:val="es-CO" w:eastAsia="es-MX"/>
        </w:rPr>
      </w:pPr>
    </w:p>
    <w:p w14:paraId="5CEC9221" w14:textId="77777777" w:rsidR="00912683" w:rsidRPr="00884F2F" w:rsidRDefault="00912683" w:rsidP="00912683">
      <w:p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lastRenderedPageBreak/>
        <w:t>EL PROVEEDOR deberá entregar memorias de los documentos, procedimientos y manuales que contengan la información incorporada en las capacitaciones y asesorías.</w:t>
      </w:r>
    </w:p>
    <w:p w14:paraId="7AAEDA78" w14:textId="77777777" w:rsidR="00912683" w:rsidRPr="00884F2F" w:rsidRDefault="00912683" w:rsidP="00912683">
      <w:pPr>
        <w:spacing w:line="259" w:lineRule="auto"/>
        <w:jc w:val="both"/>
        <w:rPr>
          <w:rFonts w:ascii="Gadugi" w:hAnsi="Gadugi" w:cs="Hadassah Friedlaender"/>
          <w:bCs/>
          <w:szCs w:val="22"/>
          <w:lang w:val="es-CO" w:eastAsia="es-MX"/>
        </w:rPr>
      </w:pPr>
    </w:p>
    <w:p w14:paraId="6E97B136" w14:textId="34FCA705" w:rsidR="00C4773E" w:rsidRPr="00884F2F" w:rsidRDefault="00517C88" w:rsidP="00912683">
      <w:pPr>
        <w:jc w:val="both"/>
        <w:rPr>
          <w:rFonts w:ascii="Gadugi" w:hAnsi="Gadugi" w:cstheme="majorHAnsi"/>
          <w:bCs/>
          <w:szCs w:val="22"/>
        </w:rPr>
      </w:pPr>
      <w:r w:rsidRPr="00517C88">
        <w:rPr>
          <w:rFonts w:ascii="Gadugi" w:hAnsi="Gadugi" w:cs="Hadassah Friedlaender"/>
          <w:bCs/>
          <w:szCs w:val="22"/>
          <w:lang w:val="es-CO" w:eastAsia="es-MX"/>
        </w:rPr>
        <w:t>Sin perjuicio de lo anterior, EL PROVEEDOR deberá prestar asesoría presencial o virtual según requerimiento del supervisor del contrato o a quien este designe [LP16.1][JO16.2]sobre los temas aquí mencionados, así como de las demás inquietudes, dudas o comentarios que se presenten frente a cada fase y concepto durante toda la ejecución del contrato. Esta asesoría se deberá prestar de manera oportuna y en el momento en el que la entidad lo requiera, asegurando disponibilidad y calidad, sin que ello genere retrasos o afectaciones en la ejecución del objeto contractual</w:t>
      </w:r>
      <w:r w:rsidR="00912683" w:rsidRPr="00884F2F">
        <w:rPr>
          <w:rFonts w:ascii="Gadugi" w:hAnsi="Gadugi" w:cs="Hadassah Friedlaender"/>
          <w:bCs/>
          <w:szCs w:val="22"/>
          <w:lang w:val="es-CO" w:eastAsia="es-MX"/>
        </w:rPr>
        <w:t>.</w:t>
      </w:r>
    </w:p>
    <w:p w14:paraId="1E523F53" w14:textId="77777777" w:rsidR="00F35739" w:rsidRPr="00884F2F" w:rsidRDefault="00F35739" w:rsidP="00C4773E">
      <w:pPr>
        <w:jc w:val="both"/>
        <w:rPr>
          <w:rFonts w:ascii="Gadugi" w:hAnsi="Gadugi" w:cstheme="majorHAnsi"/>
          <w:bCs/>
          <w:szCs w:val="22"/>
        </w:rPr>
      </w:pPr>
    </w:p>
    <w:p w14:paraId="01D0AC92" w14:textId="2FA2C386" w:rsidR="009D61B0" w:rsidRPr="00884F2F" w:rsidRDefault="001420EF" w:rsidP="00C4773E">
      <w:pPr>
        <w:jc w:val="both"/>
        <w:rPr>
          <w:rFonts w:ascii="Gadugi" w:hAnsi="Gadugi" w:cstheme="majorHAnsi"/>
          <w:b/>
          <w:szCs w:val="22"/>
        </w:rPr>
      </w:pPr>
      <w:r w:rsidRPr="00884F2F">
        <w:rPr>
          <w:rFonts w:ascii="Gadugi" w:hAnsi="Gadugi" w:cstheme="majorHAnsi"/>
          <w:b/>
          <w:szCs w:val="22"/>
        </w:rPr>
        <w:t>PERSONAL MÍNIMO REQUERIDO</w:t>
      </w:r>
    </w:p>
    <w:p w14:paraId="669E3F18" w14:textId="77777777" w:rsidR="009D61B0" w:rsidRPr="00884F2F" w:rsidRDefault="009D61B0" w:rsidP="00C4773E">
      <w:pPr>
        <w:jc w:val="both"/>
        <w:rPr>
          <w:rFonts w:ascii="Gadugi" w:hAnsi="Gadugi" w:cstheme="majorHAnsi"/>
          <w:bCs/>
          <w:szCs w:val="22"/>
        </w:rPr>
      </w:pPr>
    </w:p>
    <w:p w14:paraId="2755D427" w14:textId="57304436" w:rsidR="009842E7" w:rsidRPr="00884F2F" w:rsidRDefault="00C4773E" w:rsidP="00C4773E">
      <w:pPr>
        <w:jc w:val="both"/>
        <w:rPr>
          <w:rFonts w:ascii="Gadugi" w:hAnsi="Gadugi" w:cstheme="majorHAnsi"/>
          <w:bCs/>
          <w:szCs w:val="22"/>
        </w:rPr>
      </w:pPr>
      <w:r w:rsidRPr="00884F2F">
        <w:rPr>
          <w:rFonts w:ascii="Gadugi" w:hAnsi="Gadugi" w:cstheme="majorHAnsi"/>
          <w:bCs/>
          <w:szCs w:val="22"/>
        </w:rPr>
        <w:t xml:space="preserve">Para el personal requerido deben </w:t>
      </w:r>
      <w:r w:rsidR="008A4BAC" w:rsidRPr="00884F2F">
        <w:rPr>
          <w:rFonts w:ascii="Gadugi" w:hAnsi="Gadugi" w:cstheme="majorHAnsi"/>
          <w:bCs/>
          <w:szCs w:val="22"/>
        </w:rPr>
        <w:t>contar con</w:t>
      </w:r>
      <w:r w:rsidRPr="00884F2F">
        <w:rPr>
          <w:rFonts w:ascii="Gadugi" w:hAnsi="Gadugi" w:cstheme="majorHAnsi"/>
          <w:bCs/>
          <w:szCs w:val="22"/>
        </w:rPr>
        <w:t xml:space="preserve"> los roles, perfiles</w:t>
      </w:r>
      <w:r w:rsidR="00912D01" w:rsidRPr="00884F2F">
        <w:rPr>
          <w:rFonts w:ascii="Gadugi" w:hAnsi="Gadugi" w:cstheme="majorHAnsi"/>
          <w:bCs/>
          <w:szCs w:val="22"/>
        </w:rPr>
        <w:t>,</w:t>
      </w:r>
      <w:r w:rsidRPr="00884F2F">
        <w:rPr>
          <w:rFonts w:ascii="Gadugi" w:hAnsi="Gadugi" w:cstheme="majorHAnsi"/>
          <w:bCs/>
          <w:szCs w:val="22"/>
        </w:rPr>
        <w:t xml:space="preserve"> </w:t>
      </w:r>
      <w:r w:rsidR="00912D01" w:rsidRPr="00884F2F">
        <w:rPr>
          <w:rFonts w:ascii="Gadugi" w:hAnsi="Gadugi" w:cstheme="majorHAnsi"/>
          <w:bCs/>
          <w:szCs w:val="22"/>
        </w:rPr>
        <w:t xml:space="preserve">experiencia </w:t>
      </w:r>
      <w:r w:rsidR="00EB5536" w:rsidRPr="00884F2F">
        <w:rPr>
          <w:rFonts w:ascii="Gadugi" w:hAnsi="Gadugi" w:cstheme="majorHAnsi"/>
          <w:bCs/>
          <w:szCs w:val="22"/>
        </w:rPr>
        <w:t>y formación</w:t>
      </w:r>
      <w:r w:rsidRPr="00884F2F">
        <w:rPr>
          <w:rFonts w:ascii="Gadugi" w:hAnsi="Gadugi" w:cstheme="majorHAnsi"/>
          <w:bCs/>
          <w:szCs w:val="22"/>
        </w:rPr>
        <w:t xml:space="preserve"> </w:t>
      </w:r>
      <w:r w:rsidR="00B7275D" w:rsidRPr="00884F2F">
        <w:rPr>
          <w:rFonts w:ascii="Gadugi" w:hAnsi="Gadugi" w:cstheme="majorHAnsi"/>
          <w:bCs/>
          <w:szCs w:val="22"/>
        </w:rPr>
        <w:t xml:space="preserve">aquí </w:t>
      </w:r>
      <w:r w:rsidRPr="00884F2F">
        <w:rPr>
          <w:rFonts w:ascii="Gadugi" w:hAnsi="Gadugi" w:cstheme="majorHAnsi"/>
          <w:bCs/>
          <w:szCs w:val="22"/>
        </w:rPr>
        <w:t>señalados</w:t>
      </w:r>
      <w:r w:rsidR="00B7275D" w:rsidRPr="00884F2F">
        <w:rPr>
          <w:rFonts w:ascii="Gadugi" w:hAnsi="Gadugi" w:cstheme="majorHAnsi"/>
          <w:bCs/>
          <w:szCs w:val="22"/>
        </w:rPr>
        <w:t xml:space="preserve">. </w:t>
      </w:r>
      <w:r w:rsidR="00147A37" w:rsidRPr="00884F2F">
        <w:rPr>
          <w:rFonts w:ascii="Gadugi" w:hAnsi="Gadugi" w:cstheme="majorHAnsi"/>
          <w:bCs/>
          <w:szCs w:val="22"/>
        </w:rPr>
        <w:t xml:space="preserve">Para validar los requisitos contenidos en el presente ítem, se deberán presentar los documentos </w:t>
      </w:r>
      <w:r w:rsidR="00DA4664">
        <w:rPr>
          <w:rFonts w:ascii="Gadugi" w:hAnsi="Gadugi" w:cstheme="majorHAnsi"/>
          <w:bCs/>
          <w:szCs w:val="22"/>
        </w:rPr>
        <w:t xml:space="preserve">dentro de la propuesta </w:t>
      </w:r>
      <w:r w:rsidR="00147A37" w:rsidRPr="00884F2F">
        <w:rPr>
          <w:rFonts w:ascii="Gadugi" w:hAnsi="Gadugi" w:cstheme="majorHAnsi"/>
          <w:bCs/>
          <w:szCs w:val="22"/>
        </w:rPr>
        <w:t>mediante los cuales se pueda evidenciar la formación académica (Diplomas, actas de grado) y la experiencia (certificaciones laborales):</w:t>
      </w:r>
    </w:p>
    <w:p w14:paraId="3F59E3F0" w14:textId="77777777" w:rsidR="00147A37" w:rsidRPr="00884F2F" w:rsidRDefault="00147A37" w:rsidP="00C4773E">
      <w:pPr>
        <w:jc w:val="both"/>
        <w:rPr>
          <w:rFonts w:ascii="Gadugi" w:hAnsi="Gadugi" w:cstheme="majorHAnsi"/>
          <w:bCs/>
          <w:szCs w:val="22"/>
        </w:rPr>
      </w:pPr>
    </w:p>
    <w:tbl>
      <w:tblPr>
        <w:tblStyle w:val="Tablaconcuadrcula"/>
        <w:tblW w:w="4854" w:type="pct"/>
        <w:tblInd w:w="137" w:type="dxa"/>
        <w:tblLook w:val="04A0" w:firstRow="1" w:lastRow="0" w:firstColumn="1" w:lastColumn="0" w:noHBand="0" w:noVBand="1"/>
      </w:tblPr>
      <w:tblGrid>
        <w:gridCol w:w="1144"/>
        <w:gridCol w:w="1637"/>
        <w:gridCol w:w="6291"/>
      </w:tblGrid>
      <w:tr w:rsidR="00F34FC9" w:rsidRPr="00884F2F" w14:paraId="772748B4" w14:textId="77777777" w:rsidTr="002C4E9D">
        <w:trPr>
          <w:trHeight w:val="412"/>
        </w:trPr>
        <w:tc>
          <w:tcPr>
            <w:tcW w:w="631" w:type="pct"/>
            <w:shd w:val="clear" w:color="auto" w:fill="F2F2F2" w:themeFill="background1" w:themeFillShade="F2"/>
            <w:vAlign w:val="center"/>
          </w:tcPr>
          <w:p w14:paraId="5BEA8D46" w14:textId="77777777" w:rsidR="00F34FC9" w:rsidRPr="00884F2F" w:rsidRDefault="00F34FC9" w:rsidP="00B94E1F">
            <w:pPr>
              <w:pStyle w:val="Default"/>
              <w:jc w:val="center"/>
              <w:rPr>
                <w:rFonts w:ascii="Gadugi" w:eastAsia="Times New Roman" w:hAnsi="Gadugi" w:cs="Hadassah Friedlaender"/>
                <w:b/>
                <w:bCs/>
                <w:color w:val="auto"/>
                <w:sz w:val="22"/>
                <w:szCs w:val="22"/>
                <w:lang w:val="es-ES" w:eastAsia="es-MX"/>
              </w:rPr>
            </w:pPr>
            <w:r w:rsidRPr="00884F2F">
              <w:rPr>
                <w:rFonts w:ascii="Gadugi" w:eastAsia="Times New Roman" w:hAnsi="Gadugi" w:cs="Hadassah Friedlaender"/>
                <w:b/>
                <w:bCs/>
                <w:color w:val="auto"/>
                <w:sz w:val="22"/>
                <w:szCs w:val="22"/>
                <w:lang w:val="es-ES" w:eastAsia="es-MX"/>
              </w:rPr>
              <w:t>Cantidad</w:t>
            </w:r>
          </w:p>
        </w:tc>
        <w:tc>
          <w:tcPr>
            <w:tcW w:w="902" w:type="pct"/>
            <w:shd w:val="clear" w:color="auto" w:fill="F2F2F2" w:themeFill="background1" w:themeFillShade="F2"/>
            <w:vAlign w:val="center"/>
          </w:tcPr>
          <w:p w14:paraId="503A8FD2" w14:textId="77777777" w:rsidR="00F34FC9" w:rsidRPr="00884F2F" w:rsidRDefault="00F34FC9" w:rsidP="00B94E1F">
            <w:pPr>
              <w:pStyle w:val="Default"/>
              <w:jc w:val="center"/>
              <w:rPr>
                <w:rFonts w:ascii="Gadugi" w:eastAsia="Times New Roman" w:hAnsi="Gadugi" w:cs="Hadassah Friedlaender"/>
                <w:b/>
                <w:bCs/>
                <w:color w:val="auto"/>
                <w:sz w:val="22"/>
                <w:szCs w:val="22"/>
                <w:lang w:val="es-ES" w:eastAsia="es-MX"/>
              </w:rPr>
            </w:pPr>
            <w:r w:rsidRPr="00884F2F">
              <w:rPr>
                <w:rFonts w:ascii="Gadugi" w:eastAsia="Times New Roman" w:hAnsi="Gadugi" w:cs="Hadassah Friedlaender"/>
                <w:b/>
                <w:bCs/>
                <w:color w:val="auto"/>
                <w:sz w:val="22"/>
                <w:szCs w:val="22"/>
                <w:lang w:val="es-ES" w:eastAsia="es-MX"/>
              </w:rPr>
              <w:t>Rol</w:t>
            </w:r>
          </w:p>
        </w:tc>
        <w:tc>
          <w:tcPr>
            <w:tcW w:w="3468" w:type="pct"/>
            <w:shd w:val="clear" w:color="auto" w:fill="F2F2F2" w:themeFill="background1" w:themeFillShade="F2"/>
            <w:vAlign w:val="center"/>
          </w:tcPr>
          <w:p w14:paraId="71AC3983" w14:textId="77777777" w:rsidR="00F34FC9" w:rsidRPr="00884F2F" w:rsidRDefault="00F34FC9" w:rsidP="00B94E1F">
            <w:pPr>
              <w:pStyle w:val="Default"/>
              <w:jc w:val="center"/>
              <w:rPr>
                <w:rFonts w:ascii="Gadugi" w:eastAsia="Times New Roman" w:hAnsi="Gadugi" w:cs="Hadassah Friedlaender"/>
                <w:b/>
                <w:bCs/>
                <w:color w:val="auto"/>
                <w:sz w:val="22"/>
                <w:szCs w:val="22"/>
                <w:lang w:val="es-ES" w:eastAsia="es-MX"/>
              </w:rPr>
            </w:pPr>
            <w:r w:rsidRPr="00884F2F">
              <w:rPr>
                <w:rFonts w:ascii="Gadugi" w:eastAsia="Times New Roman" w:hAnsi="Gadugi" w:cs="Hadassah Friedlaender"/>
                <w:b/>
                <w:bCs/>
                <w:color w:val="auto"/>
                <w:sz w:val="22"/>
                <w:szCs w:val="22"/>
                <w:lang w:val="es-ES" w:eastAsia="es-MX"/>
              </w:rPr>
              <w:t>Perfil</w:t>
            </w:r>
          </w:p>
        </w:tc>
      </w:tr>
      <w:tr w:rsidR="00F34FC9" w:rsidRPr="00884F2F" w14:paraId="305C4844" w14:textId="77777777" w:rsidTr="002C4E9D">
        <w:tc>
          <w:tcPr>
            <w:tcW w:w="631" w:type="pct"/>
            <w:vAlign w:val="center"/>
          </w:tcPr>
          <w:p w14:paraId="391D13CF" w14:textId="77777777" w:rsidR="00F34FC9" w:rsidRPr="00884F2F" w:rsidRDefault="00F34FC9" w:rsidP="00B94E1F">
            <w:pPr>
              <w:pStyle w:val="Default"/>
              <w:jc w:val="center"/>
              <w:rPr>
                <w:rFonts w:ascii="Gadugi" w:eastAsia="Times New Roman" w:hAnsi="Gadugi" w:cs="Hadassah Friedlaender"/>
                <w:b/>
                <w:bCs/>
                <w:color w:val="auto"/>
                <w:sz w:val="22"/>
                <w:szCs w:val="22"/>
                <w:lang w:val="es-ES" w:eastAsia="es-MX"/>
              </w:rPr>
            </w:pPr>
            <w:r w:rsidRPr="00884F2F">
              <w:rPr>
                <w:rFonts w:ascii="Gadugi" w:eastAsia="Times New Roman" w:hAnsi="Gadugi" w:cs="Hadassah Friedlaender"/>
                <w:b/>
                <w:bCs/>
                <w:color w:val="auto"/>
                <w:sz w:val="22"/>
                <w:szCs w:val="22"/>
                <w:lang w:val="es-ES" w:eastAsia="es-MX"/>
              </w:rPr>
              <w:t>1</w:t>
            </w:r>
          </w:p>
        </w:tc>
        <w:tc>
          <w:tcPr>
            <w:tcW w:w="902" w:type="pct"/>
            <w:vAlign w:val="center"/>
          </w:tcPr>
          <w:p w14:paraId="2B8DADC3" w14:textId="77777777" w:rsidR="00F34FC9" w:rsidRPr="00884F2F" w:rsidRDefault="00F34FC9" w:rsidP="00B94E1F">
            <w:pPr>
              <w:pStyle w:val="Default"/>
              <w:jc w:val="center"/>
              <w:rPr>
                <w:rFonts w:ascii="Gadugi" w:eastAsia="Times New Roman" w:hAnsi="Gadugi" w:cs="Hadassah Friedlaender"/>
                <w:color w:val="auto"/>
                <w:sz w:val="22"/>
                <w:szCs w:val="22"/>
                <w:lang w:val="es-ES" w:eastAsia="es-MX"/>
              </w:rPr>
            </w:pPr>
            <w:r w:rsidRPr="00884F2F">
              <w:rPr>
                <w:rFonts w:ascii="Gadugi" w:eastAsia="Times New Roman" w:hAnsi="Gadugi" w:cs="Hadassah Friedlaender"/>
                <w:color w:val="auto"/>
                <w:sz w:val="22"/>
                <w:szCs w:val="22"/>
                <w:lang w:val="es-ES" w:eastAsia="es-MX"/>
              </w:rPr>
              <w:t>Gerente de proyectos</w:t>
            </w:r>
          </w:p>
        </w:tc>
        <w:tc>
          <w:tcPr>
            <w:tcW w:w="3468" w:type="pct"/>
          </w:tcPr>
          <w:p w14:paraId="754FE934" w14:textId="77777777" w:rsidR="00F34FC9" w:rsidRPr="00884F2F" w:rsidRDefault="00F34FC9" w:rsidP="00B94E1F">
            <w:pPr>
              <w:pStyle w:val="Default"/>
              <w:jc w:val="both"/>
              <w:rPr>
                <w:rFonts w:ascii="Gadugi" w:eastAsia="Times New Roman" w:hAnsi="Gadugi" w:cs="Hadassah Friedlaender"/>
                <w:color w:val="auto"/>
                <w:sz w:val="22"/>
                <w:szCs w:val="22"/>
                <w:lang w:val="es-ES" w:eastAsia="es-MX"/>
              </w:rPr>
            </w:pPr>
          </w:p>
          <w:p w14:paraId="15B26827" w14:textId="77777777" w:rsidR="00F34FC9" w:rsidRPr="00884F2F" w:rsidRDefault="00F34FC9" w:rsidP="00B94E1F">
            <w:pPr>
              <w:pStyle w:val="Default"/>
              <w:jc w:val="both"/>
              <w:rPr>
                <w:rFonts w:ascii="Gadugi" w:hAnsi="Gadugi" w:cs="Hadassah Friedlaender"/>
                <w:sz w:val="22"/>
                <w:szCs w:val="22"/>
                <w:lang w:eastAsia="es-MX"/>
              </w:rPr>
            </w:pPr>
            <w:r w:rsidRPr="00884F2F">
              <w:rPr>
                <w:rFonts w:ascii="Gadugi" w:hAnsi="Gadugi" w:cs="Hadassah Friedlaender"/>
                <w:b/>
                <w:bCs/>
                <w:sz w:val="22"/>
                <w:szCs w:val="22"/>
                <w:lang w:eastAsia="es-MX"/>
              </w:rPr>
              <w:t xml:space="preserve">Formación Académica: </w:t>
            </w:r>
            <w:r w:rsidRPr="00884F2F">
              <w:rPr>
                <w:rFonts w:ascii="Gadugi" w:hAnsi="Gadugi" w:cs="Hadassah Friedlaender"/>
                <w:sz w:val="22"/>
                <w:szCs w:val="22"/>
                <w:lang w:eastAsia="es-MX"/>
              </w:rPr>
              <w:t xml:space="preserve">Profesional titulado en matemáticas, estadística, física, ingeniería industrial, ingeniería de sistemas, administración de empresas, economía, finanzas o áreas afines, con tarjeta o matrícula profesional vigente (según aplique) conforme a la ley. </w:t>
            </w:r>
          </w:p>
          <w:p w14:paraId="7852682C" w14:textId="77777777" w:rsidR="00F34FC9" w:rsidRPr="00884F2F" w:rsidRDefault="00F34FC9" w:rsidP="00B94E1F">
            <w:pPr>
              <w:pStyle w:val="Default"/>
              <w:jc w:val="both"/>
              <w:rPr>
                <w:rFonts w:ascii="Gadugi" w:hAnsi="Gadugi" w:cs="Hadassah Friedlaender"/>
                <w:sz w:val="22"/>
                <w:szCs w:val="22"/>
                <w:lang w:eastAsia="es-MX"/>
              </w:rPr>
            </w:pPr>
          </w:p>
          <w:p w14:paraId="0C734F2E" w14:textId="7BB9507C" w:rsidR="00F34FC9" w:rsidRPr="00884F2F" w:rsidRDefault="00F34FC9" w:rsidP="00B94E1F">
            <w:pPr>
              <w:pStyle w:val="Default"/>
              <w:jc w:val="both"/>
              <w:rPr>
                <w:rFonts w:ascii="Gadugi" w:hAnsi="Gadugi" w:cs="Hadassah Friedlaender"/>
                <w:sz w:val="22"/>
                <w:szCs w:val="22"/>
                <w:lang w:eastAsia="es-MX"/>
              </w:rPr>
            </w:pPr>
            <w:r w:rsidRPr="00884F2F">
              <w:rPr>
                <w:rFonts w:ascii="Gadugi" w:hAnsi="Gadugi" w:cs="Hadassah Friedlaender"/>
                <w:sz w:val="22"/>
                <w:szCs w:val="22"/>
                <w:lang w:eastAsia="es-MX"/>
              </w:rPr>
              <w:t>Debe contar con título de posgrado o maestría relacionado con Gestión y/o Gerencia de proyectos, actuaria, gestión del riesgo, finanzas cuantitativas y</w:t>
            </w:r>
            <w:r w:rsidR="001B35F1" w:rsidRPr="00884F2F">
              <w:rPr>
                <w:rFonts w:ascii="Gadugi" w:hAnsi="Gadugi" w:cs="Hadassah Friedlaender"/>
                <w:sz w:val="22"/>
                <w:szCs w:val="22"/>
                <w:lang w:eastAsia="es-MX"/>
              </w:rPr>
              <w:t>/o</w:t>
            </w:r>
            <w:r w:rsidRPr="00884F2F">
              <w:rPr>
                <w:rFonts w:ascii="Gadugi" w:hAnsi="Gadugi" w:cs="Hadassah Friedlaender"/>
                <w:sz w:val="22"/>
                <w:szCs w:val="22"/>
                <w:lang w:eastAsia="es-MX"/>
              </w:rPr>
              <w:t xml:space="preserve"> afines.</w:t>
            </w:r>
          </w:p>
          <w:p w14:paraId="3EB16077" w14:textId="77777777" w:rsidR="00F34FC9" w:rsidRPr="00884F2F" w:rsidRDefault="00F34FC9" w:rsidP="00B94E1F">
            <w:pPr>
              <w:pStyle w:val="Default"/>
              <w:jc w:val="both"/>
              <w:rPr>
                <w:rFonts w:ascii="Gadugi" w:hAnsi="Gadugi" w:cs="Hadassah Friedlaender"/>
                <w:sz w:val="22"/>
                <w:szCs w:val="22"/>
                <w:lang w:eastAsia="es-MX"/>
              </w:rPr>
            </w:pPr>
          </w:p>
          <w:p w14:paraId="35CE9D62" w14:textId="77777777" w:rsidR="00F34FC9" w:rsidRPr="00884F2F" w:rsidRDefault="00F34FC9" w:rsidP="00B94E1F">
            <w:pPr>
              <w:pStyle w:val="Default"/>
              <w:jc w:val="both"/>
              <w:rPr>
                <w:rFonts w:ascii="Gadugi" w:hAnsi="Gadugi" w:cs="Hadassah Friedlaender"/>
                <w:b/>
                <w:bCs/>
                <w:sz w:val="22"/>
                <w:szCs w:val="22"/>
                <w:lang w:eastAsia="es-MX"/>
              </w:rPr>
            </w:pPr>
            <w:r w:rsidRPr="00884F2F">
              <w:rPr>
                <w:rFonts w:ascii="Gadugi" w:hAnsi="Gadugi" w:cs="Hadassah Friedlaender"/>
                <w:b/>
                <w:bCs/>
                <w:sz w:val="22"/>
                <w:szCs w:val="22"/>
                <w:lang w:eastAsia="es-MX"/>
              </w:rPr>
              <w:t>Experiencia:</w:t>
            </w:r>
          </w:p>
          <w:p w14:paraId="52787E82" w14:textId="77777777" w:rsidR="00F34FC9" w:rsidRPr="00884F2F" w:rsidRDefault="00F34FC9" w:rsidP="00B94E1F">
            <w:pPr>
              <w:pStyle w:val="Default"/>
              <w:jc w:val="both"/>
              <w:rPr>
                <w:rFonts w:ascii="Gadugi" w:hAnsi="Gadugi" w:cs="Hadassah Friedlaender"/>
                <w:sz w:val="22"/>
                <w:szCs w:val="22"/>
                <w:lang w:eastAsia="es-MX"/>
              </w:rPr>
            </w:pPr>
          </w:p>
          <w:p w14:paraId="739A2D1F" w14:textId="223B1BA2" w:rsidR="00F34FC9" w:rsidRPr="00884F2F" w:rsidRDefault="00F34FC9" w:rsidP="00F34FC9">
            <w:pPr>
              <w:pStyle w:val="Default"/>
              <w:numPr>
                <w:ilvl w:val="0"/>
                <w:numId w:val="32"/>
              </w:numPr>
              <w:jc w:val="both"/>
              <w:rPr>
                <w:rFonts w:ascii="Gadugi" w:hAnsi="Gadugi" w:cs="Hadassah Friedlaender"/>
                <w:sz w:val="22"/>
                <w:szCs w:val="22"/>
                <w:lang w:eastAsia="es-MX"/>
              </w:rPr>
            </w:pPr>
            <w:r w:rsidRPr="00884F2F">
              <w:rPr>
                <w:rFonts w:ascii="Gadugi" w:hAnsi="Gadugi" w:cs="Hadassah Friedlaender"/>
                <w:b/>
                <w:bCs/>
                <w:sz w:val="22"/>
                <w:szCs w:val="22"/>
                <w:lang w:eastAsia="es-MX"/>
              </w:rPr>
              <w:t>General:</w:t>
            </w:r>
            <w:r w:rsidRPr="00884F2F">
              <w:rPr>
                <w:rFonts w:ascii="Gadugi" w:hAnsi="Gadugi" w:cs="Hadassah Friedlaender"/>
                <w:sz w:val="22"/>
                <w:szCs w:val="22"/>
                <w:lang w:eastAsia="es-MX"/>
              </w:rPr>
              <w:t xml:space="preserve"> Mínimo cinco (5) años de experiencia profesional en áreas relacionadas con gestión de riesgos financieros, cálculos actuariales, normatividad del sector asegurador </w:t>
            </w:r>
            <w:r w:rsidR="00DC36BA" w:rsidRPr="00884F2F">
              <w:rPr>
                <w:rFonts w:ascii="Gadugi" w:hAnsi="Gadugi" w:cs="Hadassah Friedlaender"/>
                <w:sz w:val="22"/>
                <w:szCs w:val="22"/>
                <w:u w:val="single"/>
                <w:lang w:eastAsia="es-MX"/>
              </w:rPr>
              <w:t>y/</w:t>
            </w:r>
            <w:r w:rsidRPr="00884F2F">
              <w:rPr>
                <w:rFonts w:ascii="Gadugi" w:hAnsi="Gadugi" w:cs="Hadassah Friedlaender"/>
                <w:sz w:val="22"/>
                <w:szCs w:val="22"/>
                <w:u w:val="single"/>
                <w:lang w:eastAsia="es-MX"/>
              </w:rPr>
              <w:t>o</w:t>
            </w:r>
            <w:r w:rsidRPr="00884F2F">
              <w:rPr>
                <w:rFonts w:ascii="Gadugi" w:hAnsi="Gadugi" w:cs="Hadassah Friedlaender"/>
                <w:sz w:val="22"/>
                <w:szCs w:val="22"/>
                <w:lang w:eastAsia="es-MX"/>
              </w:rPr>
              <w:t xml:space="preserve"> consultoría empresarial, auditoría o control interno en entidades financieras o aseguradoras.</w:t>
            </w:r>
          </w:p>
          <w:p w14:paraId="7CC1EDAD" w14:textId="77777777" w:rsidR="00F34FC9" w:rsidRPr="00884F2F" w:rsidRDefault="00F34FC9" w:rsidP="00B94E1F">
            <w:pPr>
              <w:pStyle w:val="Default"/>
              <w:ind w:left="720"/>
              <w:jc w:val="both"/>
              <w:rPr>
                <w:rFonts w:ascii="Gadugi" w:hAnsi="Gadugi" w:cs="Hadassah Friedlaender"/>
                <w:sz w:val="22"/>
                <w:szCs w:val="22"/>
                <w:lang w:eastAsia="es-MX"/>
              </w:rPr>
            </w:pPr>
          </w:p>
          <w:p w14:paraId="36C809F2" w14:textId="75EB5BD3" w:rsidR="00F34FC9" w:rsidRPr="00884F2F" w:rsidRDefault="00F34FC9" w:rsidP="00F34FC9">
            <w:pPr>
              <w:pStyle w:val="Default"/>
              <w:numPr>
                <w:ilvl w:val="0"/>
                <w:numId w:val="32"/>
              </w:numPr>
              <w:jc w:val="both"/>
              <w:rPr>
                <w:rFonts w:ascii="Gadugi" w:hAnsi="Gadugi" w:cs="Hadassah Friedlaender"/>
                <w:sz w:val="22"/>
                <w:szCs w:val="22"/>
                <w:lang w:eastAsia="es-MX"/>
              </w:rPr>
            </w:pPr>
            <w:r w:rsidRPr="00884F2F">
              <w:rPr>
                <w:rFonts w:ascii="Gadugi" w:hAnsi="Gadugi" w:cs="Hadassah Friedlaender"/>
                <w:b/>
                <w:bCs/>
                <w:sz w:val="22"/>
                <w:szCs w:val="22"/>
                <w:lang w:eastAsia="es-MX"/>
              </w:rPr>
              <w:lastRenderedPageBreak/>
              <w:t>Específica:</w:t>
            </w:r>
            <w:r w:rsidRPr="00884F2F">
              <w:rPr>
                <w:rFonts w:ascii="Gadugi" w:hAnsi="Gadugi" w:cs="Hadassah Friedlaender"/>
                <w:sz w:val="22"/>
                <w:szCs w:val="22"/>
                <w:lang w:eastAsia="es-MX"/>
              </w:rPr>
              <w:t> Mínimo un (1) año liderando proyectos de implementación del modelo de Solvencia II</w:t>
            </w:r>
            <w:r w:rsidR="00B5247A" w:rsidRPr="00884F2F">
              <w:rPr>
                <w:rFonts w:ascii="Gadugi" w:hAnsi="Gadugi" w:cs="Hadassah Friedlaender"/>
                <w:sz w:val="22"/>
                <w:szCs w:val="22"/>
                <w:lang w:eastAsia="es-MX"/>
              </w:rPr>
              <w:t xml:space="preserve"> </w:t>
            </w:r>
            <w:r w:rsidR="00B5247A" w:rsidRPr="00884F2F">
              <w:rPr>
                <w:rFonts w:ascii="Gadugi" w:hAnsi="Gadugi" w:cs="Hadassah Friedlaender"/>
                <w:sz w:val="22"/>
                <w:szCs w:val="22"/>
                <w:u w:val="single"/>
                <w:lang w:eastAsia="es-MX"/>
              </w:rPr>
              <w:t>y/o gestión de riesgos financieros</w:t>
            </w:r>
            <w:r w:rsidRPr="00884F2F">
              <w:rPr>
                <w:rFonts w:ascii="Gadugi" w:hAnsi="Gadugi" w:cs="Hadassah Friedlaender"/>
                <w:sz w:val="22"/>
                <w:szCs w:val="22"/>
                <w:lang w:eastAsia="es-MX"/>
              </w:rPr>
              <w:t>, incluyendo adaptación de herramientas tecnológicas, integración de fuentes de información, y cumplimiento de los requerimientos regulatorios establecidos en esta directiva.</w:t>
            </w:r>
          </w:p>
          <w:p w14:paraId="33326BBF" w14:textId="77777777" w:rsidR="00F34FC9" w:rsidRPr="00884F2F" w:rsidRDefault="00F34FC9" w:rsidP="00B94E1F">
            <w:pPr>
              <w:pStyle w:val="Default"/>
              <w:jc w:val="both"/>
              <w:rPr>
                <w:rFonts w:ascii="Gadugi" w:eastAsia="Times New Roman" w:hAnsi="Gadugi" w:cs="Hadassah Friedlaender"/>
                <w:color w:val="auto"/>
                <w:sz w:val="22"/>
                <w:szCs w:val="22"/>
                <w:lang w:val="es-ES" w:eastAsia="es-MX"/>
              </w:rPr>
            </w:pPr>
          </w:p>
        </w:tc>
      </w:tr>
      <w:tr w:rsidR="00F34FC9" w:rsidRPr="00884F2F" w14:paraId="41D65928" w14:textId="77777777" w:rsidTr="002C4E9D">
        <w:tc>
          <w:tcPr>
            <w:tcW w:w="631" w:type="pct"/>
            <w:vAlign w:val="center"/>
          </w:tcPr>
          <w:p w14:paraId="5F4D3649" w14:textId="77777777" w:rsidR="00F34FC9" w:rsidRPr="00884F2F" w:rsidRDefault="00F34FC9" w:rsidP="00B94E1F">
            <w:pPr>
              <w:pStyle w:val="Default"/>
              <w:jc w:val="center"/>
              <w:rPr>
                <w:rFonts w:ascii="Gadugi" w:eastAsia="Times New Roman" w:hAnsi="Gadugi" w:cs="Hadassah Friedlaender"/>
                <w:b/>
                <w:bCs/>
                <w:color w:val="auto"/>
                <w:sz w:val="22"/>
                <w:szCs w:val="22"/>
                <w:lang w:val="es-ES" w:eastAsia="es-MX"/>
              </w:rPr>
            </w:pPr>
            <w:r w:rsidRPr="00884F2F">
              <w:rPr>
                <w:rFonts w:ascii="Gadugi" w:eastAsia="Times New Roman" w:hAnsi="Gadugi" w:cs="Hadassah Friedlaender"/>
                <w:b/>
                <w:bCs/>
                <w:color w:val="auto"/>
                <w:sz w:val="22"/>
                <w:szCs w:val="22"/>
                <w:lang w:val="es-ES" w:eastAsia="es-MX"/>
              </w:rPr>
              <w:lastRenderedPageBreak/>
              <w:t>2</w:t>
            </w:r>
          </w:p>
        </w:tc>
        <w:tc>
          <w:tcPr>
            <w:tcW w:w="902" w:type="pct"/>
            <w:vAlign w:val="center"/>
          </w:tcPr>
          <w:p w14:paraId="302889B4" w14:textId="77777777" w:rsidR="00F34FC9" w:rsidRPr="00884F2F" w:rsidRDefault="00F34FC9" w:rsidP="00B94E1F">
            <w:pPr>
              <w:pStyle w:val="Default"/>
              <w:jc w:val="center"/>
              <w:rPr>
                <w:rFonts w:ascii="Gadugi" w:eastAsia="Times New Roman" w:hAnsi="Gadugi" w:cs="Hadassah Friedlaender"/>
                <w:color w:val="auto"/>
                <w:sz w:val="22"/>
                <w:szCs w:val="22"/>
                <w:lang w:val="es-ES" w:eastAsia="es-MX"/>
              </w:rPr>
            </w:pPr>
            <w:r w:rsidRPr="00884F2F">
              <w:rPr>
                <w:rFonts w:ascii="Gadugi" w:eastAsia="Times New Roman" w:hAnsi="Gadugi" w:cs="Hadassah Friedlaender"/>
                <w:color w:val="auto"/>
                <w:sz w:val="22"/>
                <w:szCs w:val="22"/>
                <w:lang w:val="es-ES" w:eastAsia="es-MX"/>
              </w:rPr>
              <w:t>Actuario</w:t>
            </w:r>
          </w:p>
        </w:tc>
        <w:tc>
          <w:tcPr>
            <w:tcW w:w="3468" w:type="pct"/>
          </w:tcPr>
          <w:p w14:paraId="1E37898C" w14:textId="77777777" w:rsidR="00F34FC9" w:rsidRPr="00884F2F" w:rsidRDefault="00F34FC9" w:rsidP="00B94E1F">
            <w:pPr>
              <w:pStyle w:val="Default"/>
              <w:jc w:val="both"/>
              <w:rPr>
                <w:rFonts w:ascii="Gadugi" w:hAnsi="Gadugi" w:cs="Hadassah Friedlaender"/>
                <w:sz w:val="22"/>
                <w:szCs w:val="22"/>
                <w:lang w:val="es-ES" w:eastAsia="es-MX"/>
              </w:rPr>
            </w:pPr>
            <w:r w:rsidRPr="00884F2F">
              <w:rPr>
                <w:rFonts w:ascii="Gadugi" w:hAnsi="Gadugi" w:cs="Hadassah Friedlaender"/>
                <w:b/>
                <w:bCs/>
                <w:sz w:val="22"/>
                <w:szCs w:val="22"/>
                <w:lang w:eastAsia="es-MX"/>
              </w:rPr>
              <w:t xml:space="preserve">Formación Académica: </w:t>
            </w:r>
            <w:r w:rsidRPr="00884F2F">
              <w:rPr>
                <w:rFonts w:ascii="Gadugi" w:hAnsi="Gadugi" w:cs="Hadassah Friedlaender"/>
                <w:sz w:val="22"/>
                <w:szCs w:val="22"/>
                <w:lang w:eastAsia="es-MX"/>
              </w:rPr>
              <w:t xml:space="preserve">Profesional titulado en matemáticas, estadística, física, ingeniería industrial, administración de empresas, finanzas, economía o áreas afines, con tarjeta o matrícula profesional cuando aplique conforme a la ley. </w:t>
            </w:r>
            <w:r w:rsidRPr="00884F2F">
              <w:rPr>
                <w:rFonts w:ascii="Gadugi" w:hAnsi="Gadugi" w:cs="Hadassah Friedlaender"/>
                <w:sz w:val="22"/>
                <w:szCs w:val="22"/>
                <w:lang w:val="es-ES" w:eastAsia="es-MX"/>
              </w:rPr>
              <w:t xml:space="preserve">Debe contar con título de posgrado en </w:t>
            </w:r>
            <w:proofErr w:type="gramStart"/>
            <w:r w:rsidRPr="00884F2F">
              <w:rPr>
                <w:rFonts w:ascii="Gadugi" w:hAnsi="Gadugi" w:cs="Hadassah Friedlaender"/>
                <w:sz w:val="22"/>
                <w:szCs w:val="22"/>
                <w:lang w:val="es-ES" w:eastAsia="es-MX"/>
              </w:rPr>
              <w:t>ciencias actuariales o gestión actuarial</w:t>
            </w:r>
            <w:proofErr w:type="gramEnd"/>
            <w:r w:rsidRPr="00884F2F">
              <w:rPr>
                <w:rFonts w:ascii="Gadugi" w:hAnsi="Gadugi" w:cs="Hadassah Friedlaender"/>
                <w:sz w:val="22"/>
                <w:szCs w:val="22"/>
                <w:lang w:val="es-ES" w:eastAsia="es-MX"/>
              </w:rPr>
              <w:t xml:space="preserve"> o finanzas cuantitativas o áreas equivalentes directamente relacionadas con el análisis actuarial y la gestión de riesgos en el sector asegurador.</w:t>
            </w:r>
          </w:p>
          <w:p w14:paraId="53A47A74" w14:textId="77777777" w:rsidR="00F34FC9" w:rsidRPr="00884F2F" w:rsidRDefault="00F34FC9" w:rsidP="00B94E1F">
            <w:pPr>
              <w:pStyle w:val="Default"/>
              <w:jc w:val="both"/>
              <w:rPr>
                <w:rFonts w:ascii="Gadugi" w:hAnsi="Gadugi" w:cs="Hadassah Friedlaender"/>
                <w:sz w:val="22"/>
                <w:szCs w:val="22"/>
                <w:lang w:eastAsia="es-MX"/>
              </w:rPr>
            </w:pPr>
          </w:p>
          <w:p w14:paraId="67FA8FA0" w14:textId="77777777" w:rsidR="00F34FC9" w:rsidRPr="00884F2F" w:rsidRDefault="00F34FC9" w:rsidP="00B94E1F">
            <w:pPr>
              <w:pStyle w:val="Default"/>
              <w:jc w:val="both"/>
              <w:rPr>
                <w:rFonts w:ascii="Gadugi" w:hAnsi="Gadugi" w:cs="Hadassah Friedlaender"/>
                <w:b/>
                <w:bCs/>
                <w:sz w:val="22"/>
                <w:szCs w:val="22"/>
                <w:lang w:eastAsia="es-MX"/>
              </w:rPr>
            </w:pPr>
            <w:r w:rsidRPr="00884F2F">
              <w:rPr>
                <w:rFonts w:ascii="Gadugi" w:hAnsi="Gadugi" w:cs="Hadassah Friedlaender"/>
                <w:b/>
                <w:bCs/>
                <w:sz w:val="22"/>
                <w:szCs w:val="22"/>
                <w:lang w:eastAsia="es-MX"/>
              </w:rPr>
              <w:t>Experiencia:</w:t>
            </w:r>
          </w:p>
          <w:p w14:paraId="1264E503" w14:textId="77777777" w:rsidR="00F34FC9" w:rsidRPr="00884F2F" w:rsidRDefault="00F34FC9" w:rsidP="00B94E1F">
            <w:pPr>
              <w:pStyle w:val="Default"/>
              <w:jc w:val="both"/>
              <w:rPr>
                <w:rFonts w:ascii="Gadugi" w:eastAsia="Times New Roman" w:hAnsi="Gadugi" w:cs="Hadassah Friedlaender"/>
                <w:color w:val="auto"/>
                <w:sz w:val="22"/>
                <w:szCs w:val="22"/>
                <w:lang w:val="es-ES" w:eastAsia="es-MX"/>
              </w:rPr>
            </w:pPr>
          </w:p>
          <w:p w14:paraId="43B26F8B" w14:textId="77777777" w:rsidR="00F34FC9" w:rsidRPr="00884F2F" w:rsidRDefault="00F34FC9" w:rsidP="00F34FC9">
            <w:pPr>
              <w:pStyle w:val="Default"/>
              <w:numPr>
                <w:ilvl w:val="0"/>
                <w:numId w:val="33"/>
              </w:numPr>
              <w:jc w:val="both"/>
              <w:rPr>
                <w:rFonts w:ascii="Gadugi" w:eastAsia="Times New Roman" w:hAnsi="Gadugi" w:cs="Hadassah Friedlaender"/>
                <w:color w:val="auto"/>
                <w:sz w:val="22"/>
                <w:szCs w:val="22"/>
                <w:lang w:val="es-ES" w:eastAsia="es-MX"/>
              </w:rPr>
            </w:pPr>
            <w:r w:rsidRPr="00884F2F">
              <w:rPr>
                <w:rFonts w:ascii="Gadugi" w:eastAsia="Times New Roman" w:hAnsi="Gadugi" w:cs="Hadassah Friedlaender"/>
                <w:b/>
                <w:bCs/>
                <w:color w:val="auto"/>
                <w:sz w:val="22"/>
                <w:szCs w:val="22"/>
                <w:lang w:val="es-ES" w:eastAsia="es-MX"/>
              </w:rPr>
              <w:t>General:</w:t>
            </w:r>
            <w:r w:rsidRPr="00884F2F">
              <w:rPr>
                <w:rFonts w:ascii="Gadugi" w:eastAsia="Times New Roman" w:hAnsi="Gadugi" w:cs="Hadassah Friedlaender"/>
                <w:color w:val="auto"/>
                <w:sz w:val="22"/>
                <w:szCs w:val="22"/>
                <w:lang w:val="es-ES" w:eastAsia="es-MX"/>
              </w:rPr>
              <w:t xml:space="preserve"> Mínimo tres (3) años de experiencia profesional certificada en ciencias actuariales.</w:t>
            </w:r>
          </w:p>
          <w:p w14:paraId="2F6DFDF7" w14:textId="77777777" w:rsidR="00F34FC9" w:rsidRPr="00884F2F" w:rsidRDefault="00F34FC9" w:rsidP="00B94E1F">
            <w:pPr>
              <w:pStyle w:val="Default"/>
              <w:ind w:left="720"/>
              <w:jc w:val="both"/>
              <w:rPr>
                <w:rFonts w:ascii="Gadugi" w:eastAsia="Times New Roman" w:hAnsi="Gadugi" w:cs="Hadassah Friedlaender"/>
                <w:color w:val="auto"/>
                <w:sz w:val="22"/>
                <w:szCs w:val="22"/>
                <w:lang w:val="es-ES" w:eastAsia="es-MX"/>
              </w:rPr>
            </w:pPr>
          </w:p>
          <w:p w14:paraId="29B4B7BC" w14:textId="77777777" w:rsidR="00F34FC9" w:rsidRPr="00884F2F" w:rsidRDefault="00F34FC9" w:rsidP="00F34FC9">
            <w:pPr>
              <w:pStyle w:val="Default"/>
              <w:numPr>
                <w:ilvl w:val="0"/>
                <w:numId w:val="33"/>
              </w:numPr>
              <w:jc w:val="both"/>
              <w:rPr>
                <w:rFonts w:ascii="Gadugi" w:eastAsia="Times New Roman" w:hAnsi="Gadugi" w:cs="Hadassah Friedlaender"/>
                <w:color w:val="auto"/>
                <w:sz w:val="22"/>
                <w:szCs w:val="22"/>
                <w:lang w:val="es-ES" w:eastAsia="es-MX"/>
              </w:rPr>
            </w:pPr>
            <w:r w:rsidRPr="00884F2F">
              <w:rPr>
                <w:rFonts w:ascii="Gadugi" w:eastAsia="Times New Roman" w:hAnsi="Gadugi" w:cs="Hadassah Friedlaender"/>
                <w:b/>
                <w:bCs/>
                <w:color w:val="auto"/>
                <w:sz w:val="22"/>
                <w:szCs w:val="22"/>
                <w:lang w:val="es-ES" w:eastAsia="es-MX"/>
              </w:rPr>
              <w:t>Específica</w:t>
            </w:r>
            <w:r w:rsidRPr="00884F2F">
              <w:rPr>
                <w:rFonts w:ascii="Gadugi" w:eastAsia="Times New Roman" w:hAnsi="Gadugi" w:cs="Hadassah Friedlaender"/>
                <w:color w:val="auto"/>
                <w:sz w:val="22"/>
                <w:szCs w:val="22"/>
                <w:lang w:val="es-ES" w:eastAsia="es-MX"/>
              </w:rPr>
              <w:t>: Mínimo un (1) año de experiencia en proyectos relacionados con la implementación del modelo de Solvencia II, con actividades relacionadas con el desarrollo de modelos actuariales, cálculo de provisiones técnicas, cálculo de primas, análisis de capital requerido, y cumplimiento de requerimientos regulatorios.</w:t>
            </w:r>
          </w:p>
          <w:p w14:paraId="14F97A52" w14:textId="77777777" w:rsidR="00F34FC9" w:rsidRPr="00884F2F" w:rsidRDefault="00F34FC9" w:rsidP="00B94E1F">
            <w:pPr>
              <w:pStyle w:val="Default"/>
              <w:jc w:val="both"/>
              <w:rPr>
                <w:rFonts w:ascii="Gadugi" w:eastAsia="Times New Roman" w:hAnsi="Gadugi" w:cs="Hadassah Friedlaender"/>
                <w:color w:val="auto"/>
                <w:sz w:val="22"/>
                <w:szCs w:val="22"/>
                <w:lang w:val="es-ES" w:eastAsia="es-MX"/>
              </w:rPr>
            </w:pPr>
          </w:p>
        </w:tc>
      </w:tr>
      <w:tr w:rsidR="00F34FC9" w:rsidRPr="00884F2F" w14:paraId="2EB587DF" w14:textId="77777777" w:rsidTr="002C4E9D">
        <w:tc>
          <w:tcPr>
            <w:tcW w:w="631" w:type="pct"/>
            <w:vAlign w:val="center"/>
          </w:tcPr>
          <w:p w14:paraId="5727244E" w14:textId="77777777" w:rsidR="00F34FC9" w:rsidRPr="00884F2F" w:rsidRDefault="00F34FC9" w:rsidP="00B94E1F">
            <w:pPr>
              <w:pStyle w:val="Default"/>
              <w:jc w:val="center"/>
              <w:rPr>
                <w:rFonts w:ascii="Gadugi" w:eastAsia="Times New Roman" w:hAnsi="Gadugi" w:cs="Hadassah Friedlaender"/>
                <w:b/>
                <w:bCs/>
                <w:color w:val="auto"/>
                <w:sz w:val="22"/>
                <w:szCs w:val="22"/>
                <w:lang w:val="es-ES" w:eastAsia="es-MX"/>
              </w:rPr>
            </w:pPr>
            <w:r w:rsidRPr="00884F2F">
              <w:rPr>
                <w:rFonts w:ascii="Gadugi" w:eastAsia="Times New Roman" w:hAnsi="Gadugi" w:cs="Hadassah Friedlaender"/>
                <w:b/>
                <w:bCs/>
                <w:color w:val="auto"/>
                <w:sz w:val="22"/>
                <w:szCs w:val="22"/>
                <w:lang w:val="es-ES" w:eastAsia="es-MX"/>
              </w:rPr>
              <w:t>1</w:t>
            </w:r>
          </w:p>
        </w:tc>
        <w:tc>
          <w:tcPr>
            <w:tcW w:w="902" w:type="pct"/>
            <w:vAlign w:val="center"/>
          </w:tcPr>
          <w:p w14:paraId="13A896D6" w14:textId="77777777" w:rsidR="00F34FC9" w:rsidRPr="00884F2F" w:rsidRDefault="00F34FC9" w:rsidP="00B94E1F">
            <w:pPr>
              <w:pStyle w:val="Default"/>
              <w:jc w:val="center"/>
              <w:rPr>
                <w:rFonts w:ascii="Gadugi" w:eastAsia="Times New Roman" w:hAnsi="Gadugi" w:cs="Hadassah Friedlaender"/>
                <w:color w:val="auto"/>
                <w:sz w:val="22"/>
                <w:szCs w:val="22"/>
                <w:lang w:val="es-ES" w:eastAsia="es-MX"/>
              </w:rPr>
            </w:pPr>
            <w:r w:rsidRPr="00884F2F">
              <w:rPr>
                <w:rFonts w:ascii="Gadugi" w:eastAsia="Times New Roman" w:hAnsi="Gadugi" w:cs="Hadassah Friedlaender"/>
                <w:color w:val="auto"/>
                <w:sz w:val="22"/>
                <w:szCs w:val="22"/>
                <w:lang w:val="es-ES" w:eastAsia="es-MX"/>
              </w:rPr>
              <w:t>Ingeniero de Software o afines</w:t>
            </w:r>
          </w:p>
        </w:tc>
        <w:tc>
          <w:tcPr>
            <w:tcW w:w="3468" w:type="pct"/>
          </w:tcPr>
          <w:p w14:paraId="45AF42B2" w14:textId="2D3332D4" w:rsidR="00F34FC9" w:rsidRPr="00884F2F" w:rsidRDefault="00F34FC9" w:rsidP="00B94E1F">
            <w:pPr>
              <w:pStyle w:val="Default"/>
              <w:jc w:val="both"/>
              <w:rPr>
                <w:rFonts w:ascii="Gadugi" w:eastAsia="Times New Roman" w:hAnsi="Gadugi" w:cs="Hadassah Friedlaender"/>
                <w:color w:val="auto"/>
                <w:sz w:val="22"/>
                <w:szCs w:val="22"/>
                <w:lang w:val="es-ES" w:eastAsia="es-MX"/>
              </w:rPr>
            </w:pPr>
            <w:r w:rsidRPr="00884F2F">
              <w:rPr>
                <w:rFonts w:ascii="Gadugi" w:eastAsia="Times New Roman" w:hAnsi="Gadugi" w:cs="Hadassah Friedlaender"/>
                <w:b/>
                <w:bCs/>
                <w:color w:val="auto"/>
                <w:sz w:val="22"/>
                <w:szCs w:val="22"/>
                <w:lang w:val="es-ES" w:eastAsia="es-MX"/>
              </w:rPr>
              <w:t xml:space="preserve">Formación Académica: </w:t>
            </w:r>
            <w:r w:rsidRPr="00884F2F">
              <w:rPr>
                <w:rFonts w:ascii="Gadugi" w:eastAsia="Times New Roman" w:hAnsi="Gadugi" w:cs="Hadassah Friedlaender"/>
                <w:color w:val="auto"/>
                <w:sz w:val="22"/>
                <w:szCs w:val="22"/>
                <w:lang w:val="es-ES" w:eastAsia="es-MX"/>
              </w:rPr>
              <w:t>Profesional titulado en ingeniería de software, ingeniería de sistemas, ingeniería informática, ingeniería electrónica</w:t>
            </w:r>
            <w:r w:rsidR="009E2438" w:rsidRPr="00884F2F">
              <w:rPr>
                <w:rFonts w:ascii="Gadugi" w:eastAsia="Times New Roman" w:hAnsi="Gadugi" w:cs="Hadassah Friedlaender"/>
                <w:color w:val="auto"/>
                <w:sz w:val="22"/>
                <w:szCs w:val="22"/>
                <w:lang w:val="es-ES" w:eastAsia="es-MX"/>
              </w:rPr>
              <w:t xml:space="preserve">, </w:t>
            </w:r>
            <w:r w:rsidR="009E2438" w:rsidRPr="00884F2F">
              <w:rPr>
                <w:rFonts w:ascii="Gadugi" w:eastAsia="Times New Roman" w:hAnsi="Gadugi" w:cs="Hadassah Friedlaender"/>
                <w:color w:val="auto"/>
                <w:sz w:val="22"/>
                <w:szCs w:val="22"/>
                <w:u w:val="single"/>
                <w:lang w:val="es-ES" w:eastAsia="es-MX"/>
              </w:rPr>
              <w:t>ingeniería mecatrónica, ingeniería industrial, ciencias computacionales</w:t>
            </w:r>
            <w:r w:rsidRPr="00884F2F">
              <w:rPr>
                <w:rFonts w:ascii="Gadugi" w:eastAsia="Times New Roman" w:hAnsi="Gadugi" w:cs="Hadassah Friedlaender"/>
                <w:color w:val="auto"/>
                <w:sz w:val="22"/>
                <w:szCs w:val="22"/>
                <w:lang w:val="es-ES" w:eastAsia="es-MX"/>
              </w:rPr>
              <w:t xml:space="preserve"> o áreas afines, con tarjeta o matrícula profesional conforme a la normativa vigente. Debe contar con título de posgrado en áreas relacionadas con soluciones tecnológicas, arquitectura de software, ingeniería de sistemas, tecnologías de la información, computación en la nube o disciplinas afines.</w:t>
            </w:r>
          </w:p>
          <w:p w14:paraId="6F9E6DEB" w14:textId="77777777" w:rsidR="00F34FC9" w:rsidRPr="00884F2F" w:rsidRDefault="00F34FC9" w:rsidP="00B94E1F">
            <w:pPr>
              <w:pStyle w:val="Default"/>
              <w:jc w:val="both"/>
              <w:rPr>
                <w:rFonts w:ascii="Gadugi" w:eastAsia="Times New Roman" w:hAnsi="Gadugi" w:cs="Hadassah Friedlaender"/>
                <w:color w:val="auto"/>
                <w:sz w:val="22"/>
                <w:szCs w:val="22"/>
                <w:lang w:val="es-ES" w:eastAsia="es-MX"/>
              </w:rPr>
            </w:pPr>
          </w:p>
          <w:p w14:paraId="2BEBC69C" w14:textId="77777777" w:rsidR="00F34FC9" w:rsidRPr="00884F2F" w:rsidRDefault="00F34FC9" w:rsidP="00B94E1F">
            <w:pPr>
              <w:pStyle w:val="Default"/>
              <w:jc w:val="both"/>
              <w:rPr>
                <w:rFonts w:ascii="Gadugi" w:eastAsia="Times New Roman" w:hAnsi="Gadugi" w:cs="Hadassah Friedlaender"/>
                <w:b/>
                <w:bCs/>
                <w:color w:val="auto"/>
                <w:sz w:val="22"/>
                <w:szCs w:val="22"/>
                <w:lang w:val="es-ES" w:eastAsia="es-MX"/>
              </w:rPr>
            </w:pPr>
            <w:r w:rsidRPr="00884F2F">
              <w:rPr>
                <w:rFonts w:ascii="Gadugi" w:eastAsia="Times New Roman" w:hAnsi="Gadugi" w:cs="Hadassah Friedlaender"/>
                <w:b/>
                <w:bCs/>
                <w:color w:val="auto"/>
                <w:sz w:val="22"/>
                <w:szCs w:val="22"/>
                <w:lang w:val="es-ES" w:eastAsia="es-MX"/>
              </w:rPr>
              <w:t>Experiencia:</w:t>
            </w:r>
          </w:p>
          <w:p w14:paraId="0F2F1A6D" w14:textId="77777777" w:rsidR="00F34FC9" w:rsidRPr="00884F2F" w:rsidRDefault="00F34FC9" w:rsidP="00B94E1F">
            <w:pPr>
              <w:pStyle w:val="Default"/>
              <w:jc w:val="both"/>
              <w:rPr>
                <w:rFonts w:ascii="Gadugi" w:eastAsia="Times New Roman" w:hAnsi="Gadugi" w:cs="Hadassah Friedlaender"/>
                <w:b/>
                <w:bCs/>
                <w:color w:val="auto"/>
                <w:sz w:val="22"/>
                <w:szCs w:val="22"/>
                <w:lang w:val="es-ES" w:eastAsia="es-MX"/>
              </w:rPr>
            </w:pPr>
          </w:p>
          <w:p w14:paraId="1D159394" w14:textId="77777777" w:rsidR="00F34FC9" w:rsidRPr="00884F2F" w:rsidRDefault="00F34FC9" w:rsidP="00F34FC9">
            <w:pPr>
              <w:pStyle w:val="Default"/>
              <w:numPr>
                <w:ilvl w:val="0"/>
                <w:numId w:val="34"/>
              </w:numPr>
              <w:jc w:val="both"/>
              <w:rPr>
                <w:rFonts w:ascii="Gadugi" w:eastAsia="Times New Roman" w:hAnsi="Gadugi" w:cs="Hadassah Friedlaender"/>
                <w:color w:val="auto"/>
                <w:sz w:val="22"/>
                <w:szCs w:val="22"/>
                <w:lang w:val="es-ES" w:eastAsia="es-MX"/>
              </w:rPr>
            </w:pPr>
            <w:r w:rsidRPr="00884F2F">
              <w:rPr>
                <w:rFonts w:ascii="Gadugi" w:eastAsia="Times New Roman" w:hAnsi="Gadugi" w:cs="Hadassah Friedlaender"/>
                <w:b/>
                <w:bCs/>
                <w:color w:val="auto"/>
                <w:sz w:val="22"/>
                <w:szCs w:val="22"/>
                <w:lang w:val="es-ES" w:eastAsia="es-MX"/>
              </w:rPr>
              <w:t>General:</w:t>
            </w:r>
            <w:r w:rsidRPr="00884F2F">
              <w:rPr>
                <w:rFonts w:ascii="Gadugi" w:eastAsia="Times New Roman" w:hAnsi="Gadugi" w:cs="Hadassah Friedlaender"/>
                <w:color w:val="auto"/>
                <w:sz w:val="22"/>
                <w:szCs w:val="22"/>
                <w:lang w:val="es-ES" w:eastAsia="es-MX"/>
              </w:rPr>
              <w:t xml:space="preserve"> Mínimo tres (3) años de experiencia profesional certificada en ciencia de la computación.</w:t>
            </w:r>
          </w:p>
          <w:p w14:paraId="5FCB4F48" w14:textId="77777777" w:rsidR="00F34FC9" w:rsidRPr="00884F2F" w:rsidRDefault="00F34FC9" w:rsidP="00B94E1F">
            <w:pPr>
              <w:pStyle w:val="Default"/>
              <w:ind w:left="720"/>
              <w:jc w:val="both"/>
              <w:rPr>
                <w:rFonts w:ascii="Gadugi" w:eastAsia="Times New Roman" w:hAnsi="Gadugi" w:cs="Hadassah Friedlaender"/>
                <w:color w:val="auto"/>
                <w:sz w:val="22"/>
                <w:szCs w:val="22"/>
                <w:lang w:val="es-ES" w:eastAsia="es-MX"/>
              </w:rPr>
            </w:pPr>
          </w:p>
          <w:p w14:paraId="15AD780B" w14:textId="77777777" w:rsidR="00F34FC9" w:rsidRPr="00884F2F" w:rsidRDefault="00F34FC9" w:rsidP="00F34FC9">
            <w:pPr>
              <w:pStyle w:val="Default"/>
              <w:numPr>
                <w:ilvl w:val="0"/>
                <w:numId w:val="34"/>
              </w:numPr>
              <w:jc w:val="both"/>
              <w:rPr>
                <w:rFonts w:ascii="Gadugi" w:eastAsia="Times New Roman" w:hAnsi="Gadugi" w:cs="Hadassah Friedlaender"/>
                <w:color w:val="auto"/>
                <w:sz w:val="22"/>
                <w:szCs w:val="22"/>
                <w:lang w:val="es-ES" w:eastAsia="es-MX"/>
              </w:rPr>
            </w:pPr>
            <w:r w:rsidRPr="00884F2F">
              <w:rPr>
                <w:rFonts w:ascii="Gadugi" w:eastAsia="Times New Roman" w:hAnsi="Gadugi" w:cs="Hadassah Friedlaender"/>
                <w:b/>
                <w:bCs/>
                <w:color w:val="auto"/>
                <w:sz w:val="22"/>
                <w:szCs w:val="22"/>
                <w:lang w:val="es-ES" w:eastAsia="es-MX"/>
              </w:rPr>
              <w:t>Específica:</w:t>
            </w:r>
            <w:r w:rsidRPr="00884F2F">
              <w:rPr>
                <w:rFonts w:ascii="Gadugi" w:eastAsia="Times New Roman" w:hAnsi="Gadugi" w:cs="Hadassah Friedlaender"/>
                <w:color w:val="auto"/>
                <w:sz w:val="22"/>
                <w:szCs w:val="22"/>
                <w:lang w:val="es-ES" w:eastAsia="es-MX"/>
              </w:rPr>
              <w:t xml:space="preserve"> Mínimo un (1) año de experiencia en el diseño e implementación de soluciones tecnológicas basadas en computación en la nube, aplicadas a entornos regulatorios, procesos financieros o del sector asegurador.</w:t>
            </w:r>
          </w:p>
          <w:p w14:paraId="3AE2ED47" w14:textId="77777777" w:rsidR="00F34FC9" w:rsidRPr="00884F2F" w:rsidRDefault="00F34FC9" w:rsidP="00B94E1F">
            <w:pPr>
              <w:pStyle w:val="Default"/>
              <w:jc w:val="both"/>
              <w:rPr>
                <w:rFonts w:ascii="Gadugi" w:eastAsia="Times New Roman" w:hAnsi="Gadugi" w:cs="Hadassah Friedlaender"/>
                <w:color w:val="auto"/>
                <w:sz w:val="22"/>
                <w:szCs w:val="22"/>
                <w:lang w:val="es-ES" w:eastAsia="es-MX"/>
              </w:rPr>
            </w:pPr>
          </w:p>
        </w:tc>
      </w:tr>
    </w:tbl>
    <w:p w14:paraId="340AEE6B" w14:textId="77777777" w:rsidR="00147A37" w:rsidRPr="00884F2F" w:rsidRDefault="00147A37" w:rsidP="00C4773E">
      <w:pPr>
        <w:jc w:val="both"/>
        <w:rPr>
          <w:rFonts w:ascii="Gadugi" w:hAnsi="Gadugi" w:cstheme="majorHAnsi"/>
          <w:bCs/>
          <w:szCs w:val="22"/>
        </w:rPr>
      </w:pPr>
    </w:p>
    <w:p w14:paraId="6B1DEA07" w14:textId="77777777" w:rsidR="0072093C" w:rsidRPr="00884F2F" w:rsidRDefault="0072093C" w:rsidP="002C4E9D">
      <w:pPr>
        <w:pStyle w:val="Ttulo2"/>
        <w:rPr>
          <w:rFonts w:ascii="Gadugi" w:hAnsi="Gadugi"/>
          <w:b/>
          <w:bCs/>
          <w:color w:val="auto"/>
          <w:sz w:val="22"/>
          <w:szCs w:val="22"/>
        </w:rPr>
      </w:pPr>
      <w:r w:rsidRPr="00884F2F">
        <w:rPr>
          <w:rFonts w:ascii="Gadugi" w:hAnsi="Gadugi"/>
          <w:b/>
          <w:bCs/>
          <w:color w:val="auto"/>
          <w:sz w:val="22"/>
          <w:szCs w:val="22"/>
        </w:rPr>
        <w:t>REQUISITOS APLICABLES PARA TODOS LOS ROLES</w:t>
      </w:r>
    </w:p>
    <w:p w14:paraId="75A7F9B0" w14:textId="77777777" w:rsidR="0072093C" w:rsidRPr="00884F2F" w:rsidRDefault="0072093C" w:rsidP="0072093C">
      <w:pPr>
        <w:jc w:val="both"/>
        <w:rPr>
          <w:rFonts w:ascii="Gadugi" w:hAnsi="Gadugi" w:cstheme="majorHAnsi"/>
          <w:b/>
          <w:szCs w:val="22"/>
        </w:rPr>
      </w:pPr>
    </w:p>
    <w:p w14:paraId="32F070C0" w14:textId="77777777" w:rsidR="002C4E9D" w:rsidRPr="00884F2F" w:rsidRDefault="002C4E9D" w:rsidP="002C4E9D">
      <w:pPr>
        <w:pStyle w:val="Default"/>
        <w:jc w:val="both"/>
        <w:rPr>
          <w:rFonts w:ascii="Gadugi" w:eastAsia="Times New Roman" w:hAnsi="Gadugi" w:cs="Hadassah Friedlaender"/>
          <w:color w:val="auto"/>
          <w:sz w:val="22"/>
          <w:szCs w:val="22"/>
          <w:lang w:val="es-ES" w:eastAsia="es-MX"/>
        </w:rPr>
      </w:pPr>
      <w:r w:rsidRPr="00884F2F">
        <w:rPr>
          <w:rFonts w:ascii="Gadugi" w:eastAsia="Times New Roman" w:hAnsi="Gadugi" w:cs="Hadassah Friedlaender"/>
          <w:color w:val="auto"/>
          <w:sz w:val="22"/>
          <w:szCs w:val="22"/>
          <w:lang w:val="es-ES" w:eastAsia="es-MX"/>
        </w:rPr>
        <w:t>EL PROVEEDOR se obliga a suministrar el personal mínimo requerido y tenerlo a disposición de acuerdo con las necesidades de la Entidad y en los tiempos que LA PREVISORA S.A. lo requiera.</w:t>
      </w:r>
    </w:p>
    <w:p w14:paraId="4D223151" w14:textId="77777777" w:rsidR="002C4E9D" w:rsidRPr="00884F2F" w:rsidRDefault="002C4E9D" w:rsidP="002C4E9D">
      <w:pPr>
        <w:pStyle w:val="Default"/>
        <w:jc w:val="both"/>
        <w:rPr>
          <w:rFonts w:ascii="Gadugi" w:eastAsia="Times New Roman" w:hAnsi="Gadugi" w:cs="Hadassah Friedlaender"/>
          <w:color w:val="auto"/>
          <w:sz w:val="22"/>
          <w:szCs w:val="22"/>
          <w:lang w:val="es-ES" w:eastAsia="es-MX"/>
        </w:rPr>
      </w:pPr>
    </w:p>
    <w:p w14:paraId="33CAD9C7" w14:textId="77777777" w:rsidR="002C4E9D" w:rsidRPr="00884F2F" w:rsidRDefault="002C4E9D" w:rsidP="002C4E9D">
      <w:pPr>
        <w:numPr>
          <w:ilvl w:val="0"/>
          <w:numId w:val="3"/>
        </w:numPr>
        <w:ind w:left="426" w:hanging="426"/>
        <w:jc w:val="both"/>
        <w:rPr>
          <w:rFonts w:ascii="Gadugi" w:hAnsi="Gadugi" w:cstheme="majorHAnsi"/>
          <w:szCs w:val="22"/>
        </w:rPr>
      </w:pPr>
      <w:r w:rsidRPr="00884F2F">
        <w:rPr>
          <w:rFonts w:ascii="Gadugi" w:hAnsi="Gadugi" w:cstheme="majorHAnsi"/>
          <w:bCs/>
          <w:szCs w:val="22"/>
        </w:rPr>
        <w:t xml:space="preserve">EL OFERENTE seleccionado deberá presentar dentro de su propuesta los documentos que se mencionan a continuación del </w:t>
      </w:r>
      <w:r w:rsidRPr="00884F2F">
        <w:rPr>
          <w:rFonts w:ascii="Gadugi" w:hAnsi="Gadugi" w:cs="Hadassah Friedlaender"/>
          <w:szCs w:val="22"/>
          <w:lang w:eastAsia="es-MX"/>
        </w:rPr>
        <w:t>personal mínimo requerido</w:t>
      </w:r>
      <w:r w:rsidRPr="00884F2F">
        <w:rPr>
          <w:rFonts w:ascii="Gadugi" w:hAnsi="Gadugi" w:cstheme="majorHAnsi"/>
          <w:bCs/>
          <w:szCs w:val="22"/>
        </w:rPr>
        <w:t>:</w:t>
      </w:r>
    </w:p>
    <w:p w14:paraId="0811699C" w14:textId="77777777" w:rsidR="002C4E9D" w:rsidRPr="00884F2F" w:rsidRDefault="002C4E9D" w:rsidP="002C4E9D">
      <w:pPr>
        <w:ind w:left="-360"/>
        <w:jc w:val="both"/>
        <w:rPr>
          <w:rFonts w:ascii="Gadugi" w:hAnsi="Gadugi" w:cstheme="majorHAnsi"/>
          <w:b/>
          <w:szCs w:val="22"/>
        </w:rPr>
      </w:pPr>
    </w:p>
    <w:p w14:paraId="1F0D2FA2" w14:textId="77777777" w:rsidR="002C4E9D" w:rsidRPr="00884F2F" w:rsidRDefault="002C4E9D" w:rsidP="002C4E9D">
      <w:pPr>
        <w:pStyle w:val="Prrafodelista"/>
        <w:numPr>
          <w:ilvl w:val="0"/>
          <w:numId w:val="1"/>
        </w:numPr>
        <w:ind w:hanging="294"/>
        <w:jc w:val="both"/>
        <w:rPr>
          <w:rFonts w:ascii="Gadugi" w:hAnsi="Gadugi" w:cstheme="majorHAnsi"/>
          <w:bCs/>
          <w:szCs w:val="22"/>
        </w:rPr>
      </w:pPr>
      <w:r w:rsidRPr="00884F2F">
        <w:rPr>
          <w:rFonts w:ascii="Gadugi" w:hAnsi="Gadugi" w:cstheme="majorHAnsi"/>
          <w:bCs/>
          <w:szCs w:val="22"/>
        </w:rPr>
        <w:t>Hoja de vida del personal (debidamente diligenciado y firmado) de acuerdo con el anexo que sea suministrado por LA PREVISORA S.A.</w:t>
      </w:r>
    </w:p>
    <w:p w14:paraId="57E928E6" w14:textId="77777777" w:rsidR="002C4E9D" w:rsidRPr="00884F2F" w:rsidRDefault="002C4E9D" w:rsidP="002C4E9D">
      <w:pPr>
        <w:pStyle w:val="Prrafodelista"/>
        <w:numPr>
          <w:ilvl w:val="0"/>
          <w:numId w:val="1"/>
        </w:numPr>
        <w:ind w:hanging="294"/>
        <w:jc w:val="both"/>
        <w:rPr>
          <w:rFonts w:ascii="Gadugi" w:hAnsi="Gadugi" w:cstheme="majorHAnsi"/>
          <w:bCs/>
          <w:szCs w:val="22"/>
        </w:rPr>
      </w:pPr>
      <w:r w:rsidRPr="00884F2F">
        <w:rPr>
          <w:rFonts w:ascii="Gadugi" w:hAnsi="Gadugi" w:cstheme="majorHAnsi"/>
          <w:bCs/>
          <w:szCs w:val="22"/>
        </w:rPr>
        <w:t xml:space="preserve">Certificaciones que acrediten la experiencia general y específica, con números de contacto para realizar la respectiva validación y de acuerdo con las especificaciones requeridas en el presente ítem. </w:t>
      </w:r>
    </w:p>
    <w:p w14:paraId="26D2F199" w14:textId="77777777" w:rsidR="002C4E9D" w:rsidRPr="00884F2F" w:rsidRDefault="002C4E9D" w:rsidP="002C4E9D">
      <w:pPr>
        <w:pStyle w:val="Prrafodelista"/>
        <w:numPr>
          <w:ilvl w:val="0"/>
          <w:numId w:val="1"/>
        </w:numPr>
        <w:ind w:hanging="294"/>
        <w:jc w:val="both"/>
        <w:rPr>
          <w:rFonts w:ascii="Gadugi" w:hAnsi="Gadugi" w:cstheme="majorHAnsi"/>
          <w:bCs/>
          <w:szCs w:val="22"/>
        </w:rPr>
      </w:pPr>
      <w:r w:rsidRPr="00884F2F">
        <w:rPr>
          <w:rFonts w:ascii="Gadugi" w:hAnsi="Gadugi" w:cstheme="majorHAnsi"/>
          <w:bCs/>
          <w:szCs w:val="22"/>
        </w:rPr>
        <w:t>Certificación de estudios (diplomas y/o acta de grado y tarjeta profesional cuando se requiera para ejercer).</w:t>
      </w:r>
    </w:p>
    <w:p w14:paraId="058B3F98" w14:textId="77777777" w:rsidR="002C4E9D" w:rsidRPr="00884F2F" w:rsidRDefault="002C4E9D" w:rsidP="002C4E9D">
      <w:pPr>
        <w:jc w:val="both"/>
        <w:rPr>
          <w:rFonts w:ascii="Gadugi" w:hAnsi="Gadugi" w:cstheme="majorHAnsi"/>
          <w:b/>
          <w:szCs w:val="22"/>
        </w:rPr>
      </w:pPr>
    </w:p>
    <w:p w14:paraId="5BFF2957" w14:textId="0D83FF18" w:rsidR="002C4E9D" w:rsidRPr="00884F2F" w:rsidRDefault="002C4E9D" w:rsidP="002C4E9D">
      <w:pPr>
        <w:pStyle w:val="Prrafodelista"/>
        <w:numPr>
          <w:ilvl w:val="0"/>
          <w:numId w:val="3"/>
        </w:numPr>
        <w:ind w:left="426" w:hanging="426"/>
        <w:jc w:val="both"/>
        <w:rPr>
          <w:rFonts w:ascii="Gadugi" w:hAnsi="Gadugi" w:cstheme="majorHAnsi"/>
          <w:bCs/>
          <w:szCs w:val="22"/>
        </w:rPr>
      </w:pPr>
      <w:r w:rsidRPr="00884F2F">
        <w:rPr>
          <w:rFonts w:ascii="Gadugi" w:hAnsi="Gadugi" w:cstheme="majorHAnsi"/>
          <w:bCs/>
          <w:szCs w:val="22"/>
        </w:rPr>
        <w:t xml:space="preserve">Para que una certificación de experiencia </w:t>
      </w:r>
      <w:r w:rsidR="00800D27">
        <w:rPr>
          <w:rFonts w:ascii="Gadugi" w:hAnsi="Gadugi" w:cstheme="majorHAnsi"/>
          <w:bCs/>
          <w:szCs w:val="22"/>
        </w:rPr>
        <w:t xml:space="preserve">de los perfiles requeridos </w:t>
      </w:r>
      <w:r w:rsidRPr="00884F2F">
        <w:rPr>
          <w:rFonts w:ascii="Gadugi" w:hAnsi="Gadugi" w:cstheme="majorHAnsi"/>
          <w:bCs/>
          <w:szCs w:val="22"/>
        </w:rPr>
        <w:t>se considere válida, deberá cumplir las siguientes condiciones:</w:t>
      </w:r>
    </w:p>
    <w:p w14:paraId="66E1CE49" w14:textId="77777777" w:rsidR="002C4E9D" w:rsidRPr="00884F2F" w:rsidRDefault="002C4E9D" w:rsidP="002C4E9D">
      <w:pPr>
        <w:jc w:val="both"/>
        <w:rPr>
          <w:rFonts w:ascii="Gadugi" w:hAnsi="Gadugi" w:cstheme="majorHAnsi"/>
          <w:bCs/>
          <w:szCs w:val="22"/>
        </w:rPr>
      </w:pPr>
    </w:p>
    <w:p w14:paraId="7FB3C4FF" w14:textId="77777777" w:rsidR="002C4E9D" w:rsidRPr="00884F2F" w:rsidRDefault="002C4E9D" w:rsidP="002C4E9D">
      <w:pPr>
        <w:numPr>
          <w:ilvl w:val="0"/>
          <w:numId w:val="13"/>
        </w:numPr>
        <w:ind w:hanging="294"/>
        <w:jc w:val="both"/>
        <w:rPr>
          <w:rFonts w:ascii="Gadugi" w:hAnsi="Gadugi" w:cstheme="majorHAnsi"/>
          <w:bCs/>
          <w:szCs w:val="22"/>
        </w:rPr>
      </w:pPr>
      <w:r w:rsidRPr="00884F2F">
        <w:rPr>
          <w:rFonts w:ascii="Gadugi" w:hAnsi="Gadugi" w:cstheme="majorHAnsi"/>
          <w:bCs/>
          <w:szCs w:val="22"/>
        </w:rPr>
        <w:t>Nombre de la empresa contratante.</w:t>
      </w:r>
    </w:p>
    <w:p w14:paraId="2E995BDB" w14:textId="77777777" w:rsidR="002C4E9D" w:rsidRPr="00884F2F" w:rsidRDefault="002C4E9D" w:rsidP="002C4E9D">
      <w:pPr>
        <w:numPr>
          <w:ilvl w:val="0"/>
          <w:numId w:val="13"/>
        </w:numPr>
        <w:ind w:hanging="294"/>
        <w:jc w:val="both"/>
        <w:rPr>
          <w:rFonts w:ascii="Gadugi" w:hAnsi="Gadugi" w:cstheme="majorHAnsi"/>
          <w:bCs/>
          <w:szCs w:val="22"/>
        </w:rPr>
      </w:pPr>
      <w:r w:rsidRPr="00884F2F">
        <w:rPr>
          <w:rFonts w:ascii="Gadugi" w:hAnsi="Gadugi" w:cstheme="majorHAnsi"/>
          <w:bCs/>
          <w:szCs w:val="22"/>
        </w:rPr>
        <w:t>Fecha de inicio y terminación del contrato.</w:t>
      </w:r>
    </w:p>
    <w:p w14:paraId="4C65A5B8" w14:textId="77777777" w:rsidR="002C4E9D" w:rsidRPr="00884F2F" w:rsidRDefault="002C4E9D" w:rsidP="002C4E9D">
      <w:pPr>
        <w:numPr>
          <w:ilvl w:val="0"/>
          <w:numId w:val="13"/>
        </w:numPr>
        <w:ind w:hanging="294"/>
        <w:jc w:val="both"/>
        <w:rPr>
          <w:rFonts w:ascii="Gadugi" w:hAnsi="Gadugi" w:cstheme="majorHAnsi"/>
          <w:bCs/>
          <w:szCs w:val="22"/>
        </w:rPr>
      </w:pPr>
      <w:r w:rsidRPr="00884F2F">
        <w:rPr>
          <w:rFonts w:ascii="Gadugi" w:hAnsi="Gadugi" w:cstheme="majorHAnsi"/>
          <w:bCs/>
          <w:szCs w:val="22"/>
        </w:rPr>
        <w:t>Cargo y funciones / actividades desarrolladas. En caso de que las funciones / actividades no hayan sido desarrolladas directamente para la empresa que expide la certificación (por ejemplo, una certificación de una empresa mediante la cual el profesional prestó sus servicios a una Entidad cliente), debe incluirse la relación de los contratos en los que se participó, incluyendo la Entidad, cliente, objeto del contrato, y fechas de inicio y fin de la participación.</w:t>
      </w:r>
    </w:p>
    <w:p w14:paraId="7293506B" w14:textId="77777777" w:rsidR="002C4E9D" w:rsidRPr="00884F2F" w:rsidRDefault="002C4E9D" w:rsidP="002C4E9D">
      <w:pPr>
        <w:numPr>
          <w:ilvl w:val="0"/>
          <w:numId w:val="13"/>
        </w:numPr>
        <w:ind w:hanging="294"/>
        <w:jc w:val="both"/>
        <w:rPr>
          <w:rFonts w:ascii="Gadugi" w:hAnsi="Gadugi" w:cstheme="majorHAnsi"/>
          <w:bCs/>
          <w:szCs w:val="22"/>
        </w:rPr>
      </w:pPr>
      <w:r w:rsidRPr="00884F2F">
        <w:rPr>
          <w:rFonts w:ascii="Gadugi" w:hAnsi="Gadugi" w:cstheme="majorHAnsi"/>
          <w:bCs/>
          <w:szCs w:val="22"/>
        </w:rPr>
        <w:t>Deberá estar firmada por el Representante Legal, gerente o director de recursos humanos o quien haga sus veces o funcionario competente supervisor del contrato.</w:t>
      </w:r>
    </w:p>
    <w:p w14:paraId="18810B24" w14:textId="77777777" w:rsidR="002C4E9D" w:rsidRPr="00884F2F" w:rsidRDefault="002C4E9D" w:rsidP="002C4E9D">
      <w:pPr>
        <w:numPr>
          <w:ilvl w:val="0"/>
          <w:numId w:val="13"/>
        </w:numPr>
        <w:ind w:hanging="294"/>
        <w:jc w:val="both"/>
        <w:rPr>
          <w:rFonts w:ascii="Gadugi" w:hAnsi="Gadugi" w:cstheme="majorHAnsi"/>
          <w:bCs/>
          <w:szCs w:val="22"/>
        </w:rPr>
      </w:pPr>
      <w:r w:rsidRPr="00884F2F">
        <w:rPr>
          <w:rFonts w:ascii="Gadugi" w:hAnsi="Gadugi" w:cstheme="majorHAnsi"/>
          <w:bCs/>
          <w:szCs w:val="22"/>
        </w:rPr>
        <w:lastRenderedPageBreak/>
        <w:t>En caso de que las funciones no se encuentren inmersas en la certificación, podrá acreditarlas mediante otro documento válido para el efecto, como el contrato, acta de liquidación y/o anexo de la certificación.</w:t>
      </w:r>
    </w:p>
    <w:p w14:paraId="299517B5" w14:textId="77777777" w:rsidR="002C4E9D" w:rsidRPr="00884F2F" w:rsidRDefault="002C4E9D" w:rsidP="002C4E9D">
      <w:pPr>
        <w:numPr>
          <w:ilvl w:val="0"/>
          <w:numId w:val="13"/>
        </w:numPr>
        <w:ind w:hanging="294"/>
        <w:jc w:val="both"/>
        <w:rPr>
          <w:rFonts w:ascii="Gadugi" w:hAnsi="Gadugi" w:cstheme="majorHAnsi"/>
          <w:bCs/>
          <w:szCs w:val="22"/>
        </w:rPr>
      </w:pPr>
      <w:r w:rsidRPr="00884F2F">
        <w:rPr>
          <w:rFonts w:ascii="Gadugi" w:hAnsi="Gadugi" w:cstheme="majorHAnsi"/>
          <w:bCs/>
          <w:szCs w:val="22"/>
        </w:rPr>
        <w:t>No se aceptará como experiencia laboral aplicable a los requisitos de los diferentes roles, los tiempos correspondientes a la experiencia como docentes que pudieren suministrar los candidatos.</w:t>
      </w:r>
    </w:p>
    <w:p w14:paraId="57BB33FF" w14:textId="77777777" w:rsidR="002C4E9D" w:rsidRDefault="002C4E9D" w:rsidP="002C4E9D">
      <w:pPr>
        <w:jc w:val="both"/>
        <w:rPr>
          <w:rFonts w:ascii="Gadugi" w:hAnsi="Gadugi" w:cstheme="majorHAnsi"/>
          <w:bCs/>
          <w:szCs w:val="22"/>
        </w:rPr>
      </w:pPr>
    </w:p>
    <w:p w14:paraId="23145511" w14:textId="2E92EA91" w:rsidR="00FD22C8" w:rsidRDefault="00CB3E35" w:rsidP="002C4E9D">
      <w:pPr>
        <w:jc w:val="both"/>
        <w:rPr>
          <w:rFonts w:ascii="Gadugi" w:hAnsi="Gadugi" w:cstheme="majorHAnsi"/>
          <w:bCs/>
          <w:szCs w:val="22"/>
        </w:rPr>
      </w:pPr>
      <w:r>
        <w:rPr>
          <w:rFonts w:ascii="Gadugi" w:hAnsi="Gadugi" w:cstheme="majorHAnsi"/>
          <w:bCs/>
          <w:szCs w:val="22"/>
        </w:rPr>
        <w:t xml:space="preserve">Nota: </w:t>
      </w:r>
      <w:r w:rsidR="00FD22C8" w:rsidRPr="00FD22C8">
        <w:rPr>
          <w:rFonts w:ascii="Gadugi" w:hAnsi="Gadugi" w:cstheme="majorHAnsi"/>
          <w:bCs/>
          <w:szCs w:val="22"/>
        </w:rPr>
        <w:t>Para el personal con formación universitaria que tengan títulos de profesiones de administración de empresas e ingenierías se debe aportar copia de la tarjeta profesional. Para las ingenierías adicionalmente el certificado de antecedentes disciplinarios expedido por el Consejo Profesional de ingeniería</w:t>
      </w:r>
    </w:p>
    <w:p w14:paraId="5DADC184" w14:textId="77777777" w:rsidR="00FD22C8" w:rsidRPr="00884F2F" w:rsidRDefault="00FD22C8" w:rsidP="002C4E9D">
      <w:pPr>
        <w:jc w:val="both"/>
        <w:rPr>
          <w:rFonts w:ascii="Gadugi" w:hAnsi="Gadugi" w:cstheme="majorHAnsi"/>
          <w:bCs/>
          <w:szCs w:val="22"/>
        </w:rPr>
      </w:pPr>
    </w:p>
    <w:p w14:paraId="43C6B526" w14:textId="77777777" w:rsidR="002C4E9D" w:rsidRPr="00884F2F" w:rsidRDefault="002C4E9D" w:rsidP="002C4E9D">
      <w:pPr>
        <w:pStyle w:val="Prrafodelista"/>
        <w:numPr>
          <w:ilvl w:val="0"/>
          <w:numId w:val="3"/>
        </w:numPr>
        <w:ind w:left="426" w:hanging="426"/>
        <w:jc w:val="both"/>
        <w:rPr>
          <w:rFonts w:ascii="Gadugi" w:hAnsi="Gadugi" w:cstheme="majorHAnsi"/>
          <w:szCs w:val="22"/>
        </w:rPr>
      </w:pPr>
      <w:r w:rsidRPr="00884F2F">
        <w:rPr>
          <w:rFonts w:ascii="Gadugi" w:hAnsi="Gadugi" w:cstheme="majorHAnsi"/>
          <w:bCs/>
          <w:szCs w:val="22"/>
        </w:rPr>
        <w:t>LA PREVISORA S.A. se reserva la facultad de comprobar la autenticidad y/o veracidad de los documentos aportados.</w:t>
      </w:r>
    </w:p>
    <w:p w14:paraId="392041C8" w14:textId="77777777" w:rsidR="002C4E9D" w:rsidRPr="00884F2F" w:rsidRDefault="002C4E9D" w:rsidP="002C4E9D">
      <w:pPr>
        <w:pStyle w:val="Prrafodelista"/>
        <w:numPr>
          <w:ilvl w:val="0"/>
          <w:numId w:val="3"/>
        </w:numPr>
        <w:ind w:left="426" w:hanging="426"/>
        <w:jc w:val="both"/>
        <w:rPr>
          <w:rFonts w:ascii="Gadugi" w:hAnsi="Gadugi" w:cstheme="majorHAnsi"/>
          <w:szCs w:val="22"/>
        </w:rPr>
      </w:pPr>
      <w:r w:rsidRPr="00884F2F">
        <w:rPr>
          <w:rFonts w:ascii="Gadugi" w:hAnsi="Gadugi" w:cstheme="majorHAnsi"/>
          <w:bCs/>
          <w:szCs w:val="22"/>
        </w:rPr>
        <w:t>Una vez aprobados los perfiles, no se podrán realizar movimientos y/o cambios sin previo aviso por parte del representante de EL OFERENTE a LA PREVISORA S.A. a través de quien ejerza la supervisión y el control de ejecución del contrato, quien en todo caso se reservará el derecho de aceptar o no ese cambio. Si llegase a presentar un cambio, se deberá reemplazar por una persona que tenga igual o superior perfil, para garantizar que cumpla con las actividades para la cual fue aceptado y para tal efecto se debe suministrar la documentación respectiva en un periodo no mayor a cinco (5) días hábiles a LA PREVISORA S.A., con el fin de verificar el cumplimiento del perfil solicitado.</w:t>
      </w:r>
    </w:p>
    <w:p w14:paraId="25885A5E"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La dedicación del personal debe ser del 100% ante las solicitudes y requerimientos que realice la entidad.</w:t>
      </w:r>
    </w:p>
    <w:p w14:paraId="7AFF9146"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En caso de que por situaciones ajenas a la voluntad de EL OFERENTE exista la necesidad de reemplazar algún recurso humano, este deberá presentar una terna de personas, junto con la documentación soporte, que tengan igual o superior perfil respecto del mínimo obligatorio. La aceptación del nuevo recurso humano la emitirá LA PREVISORA S.A. El proceso de reemplazo del recurso no podrá durar más de diez (10) días hábiles. El PROVEEDOR deberá garantizar que el cambio de personal no afectará la ejecución del contrato en ninguno de los conceptos.</w:t>
      </w:r>
    </w:p>
    <w:p w14:paraId="3975356C"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LA PREVISORA S.A. verificará que la documentación presentada por EL OFERENTE se ajuste a lo exigido en el documento de condiciones y su forma de evaluar es CUMPLE o NO CUMPLE, además se reserva el derecho de confirmar la veracidad de dichas certificaciones.</w:t>
      </w:r>
    </w:p>
    <w:p w14:paraId="608F47F9"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No se aceptan traslapos de tiempo en la experiencia acreditada.</w:t>
      </w:r>
    </w:p>
    <w:p w14:paraId="73C91031"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 xml:space="preserve">En caso de auto certificaciones (dadas por la empresa OFERENTE o integrante), se deben aportar los soportes de pago de seguridad social correspondientes al período certificado para entidades del sistema general de seguridad social en salud, ejecutados por la entidad que auto certifica. </w:t>
      </w:r>
    </w:p>
    <w:p w14:paraId="037F27DB"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lastRenderedPageBreak/>
        <w:t>En caso de que sea un contrato por prestación de servicios el que se pretenda acreditar deberán adjuntar copia del respectivo contrato y constancia de pago de las planillas de seguridad social del contratista.</w:t>
      </w:r>
    </w:p>
    <w:p w14:paraId="4028C05E"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 xml:space="preserve">Se podrá acreditar el pago de los aportes a seguridad social o el listado maestro de compensados emitido por ADRES y/o certificación de la EPS; en todo caso en dichos documentos debe ser posible corroborar la información respecto de la persona que se acredita por cuanto la prueba entregada debe ser útil, pertinente y conducente. </w:t>
      </w:r>
    </w:p>
    <w:p w14:paraId="7668BEBF"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 xml:space="preserve">LA PREVISORA S.A., podrá solicitar a LOS OFERENTES aclaración de las certificaciones o la presentación de los documentos que conduzcan a ello. </w:t>
      </w:r>
    </w:p>
    <w:p w14:paraId="2B6A951B"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LA PREVISORA S.A., se reserva el derecho de verificar, cuando lo considere necesario, la información que suministren LOS OFERENTES sobre el personal asignado.</w:t>
      </w:r>
    </w:p>
    <w:p w14:paraId="32E7000E"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El personal aprobado por LA PREVISORA S.A. deberá estar contratado directamente por EL OFERENTE, conforme a la Ley laboral vigente y a su vez responderá por la experiencia y calificación de sus contratados.</w:t>
      </w:r>
    </w:p>
    <w:p w14:paraId="62F9EB5B"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La disponibilidad del recurso deberá ser acordada con LA PREVISORA S.A., al inicio del contrato, la cual en todo caso deberá estar acorde con sus necesidades, y ser la suficiente para soportar y atender la operación del proceso contratado.</w:t>
      </w:r>
    </w:p>
    <w:p w14:paraId="28C6ECD5" w14:textId="77777777" w:rsidR="002C4E9D" w:rsidRPr="00884F2F" w:rsidRDefault="002C4E9D" w:rsidP="002C4E9D">
      <w:pPr>
        <w:numPr>
          <w:ilvl w:val="0"/>
          <w:numId w:val="3"/>
        </w:numPr>
        <w:ind w:left="426" w:hanging="426"/>
        <w:jc w:val="both"/>
        <w:rPr>
          <w:rFonts w:ascii="Gadugi" w:hAnsi="Gadugi" w:cstheme="majorHAnsi"/>
          <w:bCs/>
          <w:szCs w:val="22"/>
        </w:rPr>
      </w:pPr>
      <w:r w:rsidRPr="00884F2F">
        <w:rPr>
          <w:rFonts w:ascii="Gadugi" w:hAnsi="Gadugi" w:cstheme="majorHAnsi"/>
          <w:bCs/>
          <w:szCs w:val="22"/>
        </w:rPr>
        <w:t>Las personas designadas en cada uno de los servicios requeridos, o cualquier otra persona vinculada con EL OFERENTE para el desarrollo de las actividades propias de la ejecución del contrato, no tendrán ningún tipo de vinculación laboral con LA PREVISORA S.A., y sus costos deberán ser asumidos por EL OFERENTE, quien asume la responsabilidad por las obligaciones que contraiga con el personal empleado para la prestación de los servicios y la realización de los trabajos y todo aspecto relacionado a la relación contractual correrá a cargo del PROVEEDOR.</w:t>
      </w:r>
    </w:p>
    <w:p w14:paraId="365F312A" w14:textId="77777777" w:rsidR="002C4E9D" w:rsidRPr="00884F2F" w:rsidRDefault="002C4E9D" w:rsidP="002C4E9D">
      <w:pPr>
        <w:jc w:val="both"/>
        <w:rPr>
          <w:rFonts w:ascii="Gadugi" w:hAnsi="Gadugi" w:cstheme="majorHAnsi"/>
          <w:bCs/>
          <w:szCs w:val="22"/>
        </w:rPr>
      </w:pPr>
    </w:p>
    <w:p w14:paraId="067BBDFC" w14:textId="047FD01A" w:rsidR="0072093C" w:rsidRPr="00884F2F" w:rsidRDefault="002C4E9D" w:rsidP="002C4E9D">
      <w:pPr>
        <w:jc w:val="both"/>
        <w:rPr>
          <w:rFonts w:ascii="Gadugi" w:hAnsi="Gadugi" w:cstheme="majorHAnsi"/>
          <w:b/>
          <w:bCs/>
          <w:szCs w:val="22"/>
          <w:highlight w:val="yellow"/>
        </w:rPr>
      </w:pPr>
      <w:r w:rsidRPr="00884F2F">
        <w:rPr>
          <w:rFonts w:ascii="Gadugi" w:hAnsi="Gadugi" w:cstheme="majorHAnsi"/>
          <w:bCs/>
          <w:szCs w:val="22"/>
        </w:rPr>
        <w:t>Para el caso de que EL PROVEEDOR presente personal extranjero, se deberán presentar los documentos equivalentes para cada país, conforme los requisitos aquí establecidos.</w:t>
      </w:r>
    </w:p>
    <w:p w14:paraId="6543370B" w14:textId="77777777" w:rsidR="008E5D49" w:rsidRPr="00884F2F" w:rsidRDefault="008E5D49" w:rsidP="008E5D49">
      <w:pPr>
        <w:rPr>
          <w:rFonts w:ascii="Gadugi" w:hAnsi="Gadugi"/>
          <w:szCs w:val="22"/>
        </w:rPr>
      </w:pPr>
    </w:p>
    <w:p w14:paraId="0EA4F90C" w14:textId="46C8C8CB" w:rsidR="00AC2ED1" w:rsidRPr="00884F2F" w:rsidRDefault="008E5D49" w:rsidP="002C4E9D">
      <w:pPr>
        <w:pStyle w:val="Ttulo2"/>
        <w:rPr>
          <w:rFonts w:ascii="Gadugi" w:hAnsi="Gadugi"/>
          <w:b/>
          <w:bCs/>
          <w:color w:val="auto"/>
          <w:sz w:val="22"/>
          <w:szCs w:val="22"/>
        </w:rPr>
      </w:pPr>
      <w:r w:rsidRPr="00884F2F">
        <w:rPr>
          <w:rFonts w:ascii="Gadugi" w:hAnsi="Gadugi"/>
          <w:b/>
          <w:bCs/>
          <w:color w:val="auto"/>
          <w:sz w:val="22"/>
          <w:szCs w:val="22"/>
        </w:rPr>
        <w:t>ENTREGABLES</w:t>
      </w:r>
    </w:p>
    <w:p w14:paraId="2AC9AED8" w14:textId="77777777" w:rsidR="00AC2ED1" w:rsidRPr="00884F2F" w:rsidRDefault="00AC2ED1" w:rsidP="009F362E">
      <w:pPr>
        <w:jc w:val="both"/>
        <w:rPr>
          <w:rFonts w:ascii="Gadugi" w:hAnsi="Gadugi" w:cstheme="majorHAnsi"/>
          <w:szCs w:val="22"/>
        </w:rPr>
      </w:pPr>
    </w:p>
    <w:p w14:paraId="6CB42D2E" w14:textId="1CD7CF27" w:rsidR="008E5D49" w:rsidRPr="00884F2F" w:rsidRDefault="008E5D49" w:rsidP="009F362E">
      <w:pPr>
        <w:jc w:val="both"/>
        <w:rPr>
          <w:rFonts w:ascii="Gadugi" w:hAnsi="Gadugi" w:cstheme="majorHAnsi"/>
          <w:szCs w:val="22"/>
        </w:rPr>
      </w:pPr>
      <w:r w:rsidRPr="00884F2F">
        <w:rPr>
          <w:rFonts w:ascii="Gadugi" w:hAnsi="Gadugi" w:cstheme="majorHAnsi"/>
          <w:szCs w:val="22"/>
        </w:rPr>
        <w:t xml:space="preserve">De conformidad con el objeto a contratar y a las estipulaciones contenidas en el documento de condiciones definitivas, </w:t>
      </w:r>
      <w:r w:rsidRPr="00884F2F">
        <w:rPr>
          <w:rFonts w:ascii="Gadugi" w:hAnsi="Gadugi" w:cstheme="majorHAnsi"/>
          <w:szCs w:val="22"/>
          <w:u w:val="single"/>
        </w:rPr>
        <w:t xml:space="preserve">EL PROVEEDOR que resulte </w:t>
      </w:r>
      <w:r w:rsidR="00A367A1" w:rsidRPr="00884F2F">
        <w:rPr>
          <w:rFonts w:ascii="Gadugi" w:hAnsi="Gadugi" w:cstheme="majorHAnsi"/>
          <w:szCs w:val="22"/>
          <w:u w:val="single"/>
        </w:rPr>
        <w:t xml:space="preserve">seleccionado </w:t>
      </w:r>
      <w:r w:rsidR="008159EC" w:rsidRPr="00884F2F">
        <w:rPr>
          <w:rFonts w:ascii="Gadugi" w:hAnsi="Gadugi" w:cstheme="majorHAnsi"/>
          <w:szCs w:val="22"/>
          <w:u w:val="single"/>
        </w:rPr>
        <w:t>deberá cumplir con los siguientes entregables en formato PDF, en formato editable y adicionalmente en formato físico,</w:t>
      </w:r>
      <w:r w:rsidRPr="00884F2F">
        <w:rPr>
          <w:rFonts w:ascii="Gadugi" w:hAnsi="Gadugi" w:cstheme="majorHAnsi"/>
          <w:szCs w:val="22"/>
          <w:u w:val="single"/>
        </w:rPr>
        <w:t xml:space="preserve"> de acuerdo con las </w:t>
      </w:r>
      <w:r w:rsidR="00282360" w:rsidRPr="00884F2F">
        <w:rPr>
          <w:rFonts w:ascii="Gadugi" w:hAnsi="Gadugi" w:cstheme="majorHAnsi"/>
          <w:szCs w:val="22"/>
          <w:u w:val="single"/>
        </w:rPr>
        <w:t>fases y conceptos definidos</w:t>
      </w:r>
      <w:r w:rsidRPr="00884F2F">
        <w:rPr>
          <w:rFonts w:ascii="Gadugi" w:hAnsi="Gadugi" w:cstheme="majorHAnsi"/>
          <w:szCs w:val="22"/>
        </w:rPr>
        <w:t>, así:</w:t>
      </w:r>
    </w:p>
    <w:p w14:paraId="70F76DC4" w14:textId="77777777" w:rsidR="008E5D49" w:rsidRPr="00884F2F" w:rsidRDefault="008E5D49" w:rsidP="009F362E">
      <w:pPr>
        <w:jc w:val="both"/>
        <w:rPr>
          <w:rFonts w:ascii="Gadugi" w:hAnsi="Gadugi" w:cstheme="majorHAnsi"/>
          <w:szCs w:val="22"/>
        </w:rPr>
      </w:pPr>
    </w:p>
    <w:p w14:paraId="2B526DB2" w14:textId="77777777" w:rsidR="00F717B5" w:rsidRPr="00884F2F" w:rsidRDefault="00F717B5" w:rsidP="00F717B5">
      <w:pPr>
        <w:autoSpaceDE w:val="0"/>
        <w:autoSpaceDN w:val="0"/>
        <w:adjustRightInd w:val="0"/>
        <w:rPr>
          <w:rFonts w:ascii="Gadugi" w:hAnsi="Gadugi" w:cs="Hadassah Friedlaender"/>
          <w:b/>
          <w:szCs w:val="22"/>
          <w:lang w:eastAsia="es-MX"/>
        </w:rPr>
      </w:pPr>
      <w:r w:rsidRPr="00884F2F">
        <w:rPr>
          <w:rFonts w:ascii="Gadugi" w:hAnsi="Gadugi" w:cs="Hadassah Friedlaender"/>
          <w:b/>
          <w:szCs w:val="22"/>
          <w:lang w:eastAsia="es-MX"/>
        </w:rPr>
        <w:t>CONCEPTO - Implementación y puesta en marcha de la herramienta.</w:t>
      </w:r>
    </w:p>
    <w:p w14:paraId="14471757" w14:textId="77777777" w:rsidR="00F717B5" w:rsidRPr="00884F2F" w:rsidRDefault="00F717B5" w:rsidP="00F717B5">
      <w:pPr>
        <w:autoSpaceDE w:val="0"/>
        <w:autoSpaceDN w:val="0"/>
        <w:adjustRightInd w:val="0"/>
        <w:rPr>
          <w:rFonts w:ascii="Gadugi" w:hAnsi="Gadugi" w:cs="Hadassah Friedlaender"/>
          <w:b/>
          <w:szCs w:val="22"/>
          <w:lang w:eastAsia="es-MX"/>
        </w:rPr>
      </w:pPr>
    </w:p>
    <w:p w14:paraId="065717A3" w14:textId="77777777" w:rsidR="00F717B5" w:rsidRPr="00884F2F" w:rsidRDefault="00F717B5" w:rsidP="00F717B5">
      <w:pPr>
        <w:autoSpaceDE w:val="0"/>
        <w:autoSpaceDN w:val="0"/>
        <w:adjustRightInd w:val="0"/>
        <w:rPr>
          <w:rFonts w:ascii="Gadugi" w:hAnsi="Gadugi" w:cs="Hadassah Friedlaender"/>
          <w:b/>
          <w:szCs w:val="22"/>
          <w:lang w:eastAsia="es-MX"/>
        </w:rPr>
      </w:pPr>
      <w:r w:rsidRPr="00884F2F">
        <w:rPr>
          <w:rFonts w:ascii="Gadugi" w:hAnsi="Gadugi" w:cs="Hadassah Friedlaender"/>
          <w:b/>
          <w:szCs w:val="22"/>
          <w:lang w:eastAsia="es-MX"/>
        </w:rPr>
        <w:t>FASE 1</w:t>
      </w:r>
    </w:p>
    <w:p w14:paraId="56327013" w14:textId="77777777" w:rsidR="00F717B5" w:rsidRPr="00884F2F" w:rsidRDefault="00F717B5" w:rsidP="00F717B5">
      <w:pPr>
        <w:autoSpaceDE w:val="0"/>
        <w:autoSpaceDN w:val="0"/>
        <w:adjustRightInd w:val="0"/>
        <w:rPr>
          <w:rFonts w:ascii="Gadugi" w:hAnsi="Gadugi" w:cs="Hadassah Friedlaender"/>
          <w:bCs/>
          <w:szCs w:val="22"/>
          <w:lang w:eastAsia="es-MX"/>
        </w:rPr>
      </w:pPr>
    </w:p>
    <w:p w14:paraId="68027B04" w14:textId="77777777" w:rsidR="00F717B5" w:rsidRPr="00884F2F"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lastRenderedPageBreak/>
        <w:t>Informe técnico con el diagnóstico inicial del levantamiento de la información necesaria para los cálculos que exige la normativa de Solvencia II.</w:t>
      </w:r>
    </w:p>
    <w:p w14:paraId="42363ACB" w14:textId="77777777" w:rsidR="00F717B5" w:rsidRPr="00884F2F"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Documento con la información técnica y funcional de las parametrizaciones y métodos de obtención de la información.</w:t>
      </w:r>
    </w:p>
    <w:p w14:paraId="357A5EA1" w14:textId="77777777" w:rsidR="00F717B5" w:rsidRPr="00884F2F"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Documento con la información técnica y funcional de los mecanismos y herramientas de articulación de fuentes de información e integración.</w:t>
      </w:r>
    </w:p>
    <w:p w14:paraId="328D1B02" w14:textId="77777777" w:rsidR="00F717B5"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Certificado de cumplimiento de las pruebas de cargue de información, así como de conformidad y cumplimiento del cargue de información necesaria.</w:t>
      </w:r>
    </w:p>
    <w:p w14:paraId="68085714" w14:textId="77777777" w:rsidR="008A52EB" w:rsidRPr="008A52EB" w:rsidRDefault="008A52EB" w:rsidP="008A52EB">
      <w:pPr>
        <w:pStyle w:val="Prrafodelista"/>
        <w:numPr>
          <w:ilvl w:val="0"/>
          <w:numId w:val="35"/>
        </w:numPr>
        <w:spacing w:line="259" w:lineRule="auto"/>
        <w:jc w:val="both"/>
        <w:rPr>
          <w:rFonts w:ascii="Gadugi" w:hAnsi="Gadugi" w:cs="Hadassah Friedlaender"/>
          <w:bCs/>
          <w:szCs w:val="22"/>
          <w:lang w:val="es-CO" w:eastAsia="es-MX"/>
        </w:rPr>
      </w:pPr>
      <w:r w:rsidRPr="008A52EB">
        <w:rPr>
          <w:rFonts w:ascii="Gadugi" w:hAnsi="Gadugi" w:cs="Hadassah Friedlaender"/>
          <w:bCs/>
          <w:szCs w:val="22"/>
          <w:lang w:val="es-CO" w:eastAsia="es-MX"/>
        </w:rPr>
        <w:t>Certificado de cumplimiento de las pruebas de cargue de información, así como de conformidad y cumplimiento del cargue de información necesaria.</w:t>
      </w:r>
    </w:p>
    <w:p w14:paraId="08127E38" w14:textId="604D4FF7" w:rsidR="008A52EB" w:rsidRPr="00884F2F" w:rsidRDefault="008A52EB" w:rsidP="008A52EB">
      <w:pPr>
        <w:pStyle w:val="Prrafodelista"/>
        <w:numPr>
          <w:ilvl w:val="0"/>
          <w:numId w:val="35"/>
        </w:numPr>
        <w:spacing w:line="259" w:lineRule="auto"/>
        <w:jc w:val="both"/>
        <w:rPr>
          <w:rFonts w:ascii="Gadugi" w:hAnsi="Gadugi" w:cs="Hadassah Friedlaender"/>
          <w:bCs/>
          <w:szCs w:val="22"/>
          <w:lang w:val="es-CO" w:eastAsia="es-MX"/>
        </w:rPr>
      </w:pPr>
      <w:r w:rsidRPr="008A52EB">
        <w:rPr>
          <w:rFonts w:ascii="Gadugi" w:hAnsi="Gadugi" w:cs="Hadassah Friedlaender"/>
          <w:bCs/>
          <w:szCs w:val="22"/>
          <w:lang w:val="es-CO" w:eastAsia="es-MX"/>
        </w:rPr>
        <w:t>Entrega de documento mensual en el cual se indique qu</w:t>
      </w:r>
      <w:r>
        <w:rPr>
          <w:rFonts w:ascii="Gadugi" w:hAnsi="Gadugi" w:cs="Hadassah Friedlaender"/>
          <w:bCs/>
          <w:szCs w:val="22"/>
          <w:lang w:val="es-CO" w:eastAsia="es-MX"/>
        </w:rPr>
        <w:t>é</w:t>
      </w:r>
      <w:r w:rsidRPr="008A52EB">
        <w:rPr>
          <w:rFonts w:ascii="Gadugi" w:hAnsi="Gadugi" w:cs="Hadassah Friedlaender"/>
          <w:bCs/>
          <w:szCs w:val="22"/>
          <w:lang w:val="es-CO" w:eastAsia="es-MX"/>
        </w:rPr>
        <w:t xml:space="preserve"> actualizaciones normativas, soporte técnico y soporte tecnológico se realizó a cualquiera de los usuarios con acceso a la plataforma.</w:t>
      </w:r>
    </w:p>
    <w:p w14:paraId="6A51F15E" w14:textId="77777777" w:rsidR="00F717B5" w:rsidRPr="00884F2F" w:rsidRDefault="00F717B5" w:rsidP="00F717B5">
      <w:pPr>
        <w:spacing w:line="259" w:lineRule="auto"/>
        <w:jc w:val="both"/>
        <w:rPr>
          <w:rFonts w:ascii="Gadugi" w:hAnsi="Gadugi" w:cs="Hadassah Friedlaender"/>
          <w:bCs/>
          <w:szCs w:val="22"/>
          <w:lang w:val="es-CO" w:eastAsia="es-MX"/>
        </w:rPr>
      </w:pPr>
    </w:p>
    <w:p w14:paraId="64A59497" w14:textId="77777777" w:rsidR="00F717B5" w:rsidRPr="00884F2F" w:rsidRDefault="00F717B5" w:rsidP="00F717B5">
      <w:pPr>
        <w:spacing w:line="259" w:lineRule="auto"/>
        <w:jc w:val="both"/>
        <w:rPr>
          <w:rFonts w:ascii="Gadugi" w:hAnsi="Gadugi" w:cs="Hadassah Friedlaender"/>
          <w:b/>
          <w:szCs w:val="22"/>
          <w:lang w:val="es-CO" w:eastAsia="es-MX"/>
        </w:rPr>
      </w:pPr>
      <w:r w:rsidRPr="00884F2F">
        <w:rPr>
          <w:rFonts w:ascii="Gadugi" w:hAnsi="Gadugi" w:cs="Hadassah Friedlaender"/>
          <w:b/>
          <w:szCs w:val="22"/>
          <w:lang w:val="es-CO" w:eastAsia="es-MX"/>
        </w:rPr>
        <w:t>FASE 2</w:t>
      </w:r>
    </w:p>
    <w:p w14:paraId="3F423ED8" w14:textId="77777777" w:rsidR="00F717B5" w:rsidRPr="00884F2F" w:rsidRDefault="00F717B5" w:rsidP="00F717B5">
      <w:pPr>
        <w:spacing w:line="259" w:lineRule="auto"/>
        <w:jc w:val="both"/>
        <w:rPr>
          <w:rFonts w:ascii="Gadugi" w:hAnsi="Gadugi" w:cs="Hadassah Friedlaender"/>
          <w:bCs/>
          <w:szCs w:val="22"/>
          <w:lang w:val="es-CO" w:eastAsia="es-MX"/>
        </w:rPr>
      </w:pPr>
    </w:p>
    <w:p w14:paraId="6B71C413" w14:textId="77777777" w:rsidR="00F717B5" w:rsidRPr="00884F2F"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Documentación técnica de uso de la herramienta y manuales explicando detalladamente el procedimiento de cada cálculo que hace la herramienta junto con su interpretación y rol dentro del ejercicio de Solvencia II.  Adicionalmente, el documento debe contener las actualizaciones normativas que tengan lugar dentro del periodo de ejecución del contrato. (Deben incluir fórmulas, algoritmos, supuestos y justificaciones técnicas)</w:t>
      </w:r>
    </w:p>
    <w:p w14:paraId="067C046B" w14:textId="77777777" w:rsidR="00F717B5" w:rsidRPr="00884F2F"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Certificado y evidencia de las pruebas de validación funcionales y técnicas de la herramienta, que permitan garantizar que esta contemple los cálculos y lineamientos exigidos por la Superintendencia Financiera de Colombia y los requeridos en la fase 1. </w:t>
      </w:r>
    </w:p>
    <w:p w14:paraId="5EC2258E" w14:textId="77777777" w:rsidR="00F717B5"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Documento con la descripción y evidencia de los resultados de la implementación del ejercicio completo de Solvencia II en la herramienta con la información de la compañía junto con su interpretación.  Este documento debe incluir entre otras cosas la explicación detallada de los resultados obtenidos (SCR, MCR, ORSA, entre otros), análisis de brechas o desviaciones frente a estándares esperados, recomendaciones para la gestión de riesgos y fortalecimiento del capital, implicaciones estratégicas y operativas para la compañía.</w:t>
      </w:r>
    </w:p>
    <w:p w14:paraId="58BCC6BB" w14:textId="77777777" w:rsidR="00B41CAE" w:rsidRPr="00B41CAE" w:rsidRDefault="00B41CAE" w:rsidP="00B41CAE">
      <w:pPr>
        <w:pStyle w:val="Prrafodelista"/>
        <w:numPr>
          <w:ilvl w:val="0"/>
          <w:numId w:val="35"/>
        </w:numPr>
        <w:spacing w:line="259" w:lineRule="auto"/>
        <w:jc w:val="both"/>
        <w:rPr>
          <w:rFonts w:ascii="Gadugi" w:hAnsi="Gadugi" w:cs="Hadassah Friedlaender"/>
          <w:bCs/>
          <w:szCs w:val="22"/>
          <w:lang w:val="es-CO" w:eastAsia="es-MX"/>
        </w:rPr>
      </w:pPr>
      <w:r w:rsidRPr="00B41CAE">
        <w:rPr>
          <w:rFonts w:ascii="Gadugi" w:hAnsi="Gadugi" w:cs="Hadassah Friedlaender"/>
          <w:bCs/>
          <w:szCs w:val="22"/>
          <w:lang w:val="es-CO" w:eastAsia="es-MX"/>
        </w:rPr>
        <w:t>Emisión y entrega de documento con periodicidad mensual donde se indique qué actualizaciones normativas, soporte técnico y soporte tecnológico se realizó a cualquiera de los usuarios con acceso a la plataforma.</w:t>
      </w:r>
    </w:p>
    <w:p w14:paraId="28C6D746" w14:textId="5D20DA22" w:rsidR="00B41CAE" w:rsidRPr="00884F2F" w:rsidRDefault="00B41CAE" w:rsidP="00B41CAE">
      <w:pPr>
        <w:pStyle w:val="Prrafodelista"/>
        <w:numPr>
          <w:ilvl w:val="0"/>
          <w:numId w:val="35"/>
        </w:numPr>
        <w:spacing w:line="259" w:lineRule="auto"/>
        <w:jc w:val="both"/>
        <w:rPr>
          <w:rFonts w:ascii="Gadugi" w:hAnsi="Gadugi" w:cs="Hadassah Friedlaender"/>
          <w:bCs/>
          <w:szCs w:val="22"/>
          <w:lang w:val="es-CO" w:eastAsia="es-MX"/>
        </w:rPr>
      </w:pPr>
      <w:r w:rsidRPr="00B41CAE">
        <w:rPr>
          <w:rFonts w:ascii="Gadugi" w:hAnsi="Gadugi" w:cs="Hadassah Friedlaender"/>
          <w:bCs/>
          <w:szCs w:val="22"/>
          <w:lang w:val="es-CO" w:eastAsia="es-MX"/>
        </w:rPr>
        <w:t>Emisión y entrega de documento técnico con periodicidad mensual, en el cual se detallen los indicadores asociados al apetito de Riesgo (reservas técnicas, solvencia, liquidez, mercado, y balance económico). Así mismo, deberá proponer nuevos indicadores debidamente justificados y alineados con las mejores prácticas.</w:t>
      </w:r>
    </w:p>
    <w:p w14:paraId="5927AAA0" w14:textId="77777777" w:rsidR="00F717B5" w:rsidRPr="00884F2F" w:rsidRDefault="00F717B5" w:rsidP="00F717B5">
      <w:pPr>
        <w:spacing w:line="259" w:lineRule="auto"/>
        <w:jc w:val="both"/>
        <w:rPr>
          <w:rFonts w:ascii="Gadugi" w:hAnsi="Gadugi" w:cs="Hadassah Friedlaender"/>
          <w:bCs/>
          <w:szCs w:val="22"/>
          <w:lang w:val="es-CO" w:eastAsia="es-MX"/>
        </w:rPr>
      </w:pPr>
    </w:p>
    <w:p w14:paraId="61C9A77F" w14:textId="6DB9B962" w:rsidR="00F717B5" w:rsidRPr="00884F2F" w:rsidRDefault="00F717B5" w:rsidP="00F717B5">
      <w:pPr>
        <w:spacing w:line="259" w:lineRule="auto"/>
        <w:jc w:val="both"/>
        <w:rPr>
          <w:rFonts w:ascii="Gadugi" w:hAnsi="Gadugi" w:cs="Hadassah Friedlaender"/>
          <w:b/>
          <w:szCs w:val="22"/>
          <w:lang w:val="es-CO" w:eastAsia="es-MX"/>
        </w:rPr>
      </w:pPr>
      <w:r w:rsidRPr="00884F2F">
        <w:rPr>
          <w:rFonts w:ascii="Gadugi" w:hAnsi="Gadugi" w:cs="Hadassah Friedlaender"/>
          <w:b/>
          <w:szCs w:val="22"/>
          <w:lang w:val="es-CO" w:eastAsia="es-MX"/>
        </w:rPr>
        <w:t>FASE 3:</w:t>
      </w:r>
    </w:p>
    <w:p w14:paraId="102B9825" w14:textId="77777777" w:rsidR="00F717B5" w:rsidRPr="00884F2F" w:rsidRDefault="00F717B5" w:rsidP="00F717B5">
      <w:pPr>
        <w:spacing w:line="259" w:lineRule="auto"/>
        <w:jc w:val="both"/>
        <w:rPr>
          <w:rFonts w:ascii="Gadugi" w:hAnsi="Gadugi" w:cs="Hadassah Friedlaender"/>
          <w:bCs/>
          <w:szCs w:val="22"/>
          <w:lang w:val="es-CO" w:eastAsia="es-MX"/>
        </w:rPr>
      </w:pPr>
    </w:p>
    <w:p w14:paraId="73787138" w14:textId="77777777" w:rsidR="00F717B5" w:rsidRDefault="00F717B5" w:rsidP="00F717B5">
      <w:pPr>
        <w:pStyle w:val="Prrafodelista"/>
        <w:numPr>
          <w:ilvl w:val="0"/>
          <w:numId w:val="35"/>
        </w:numPr>
        <w:spacing w:line="259" w:lineRule="auto"/>
        <w:jc w:val="both"/>
        <w:rPr>
          <w:rFonts w:ascii="Gadugi" w:hAnsi="Gadugi" w:cs="Hadassah Friedlaender"/>
          <w:bCs/>
          <w:szCs w:val="22"/>
          <w:lang w:val="es-CO" w:eastAsia="es-MX"/>
        </w:rPr>
      </w:pPr>
      <w:r w:rsidRPr="00884F2F">
        <w:rPr>
          <w:rFonts w:ascii="Gadugi" w:hAnsi="Gadugi" w:cs="Hadassah Friedlaender"/>
          <w:bCs/>
          <w:szCs w:val="22"/>
          <w:lang w:val="es-CO" w:eastAsia="es-MX"/>
        </w:rPr>
        <w:t>Acta de entrega de la herramienta operativa que cumpla con los tres pilares de Solvencia II y adicionalmente permita hacer los cálculos estipulados en la fase 1, la cual deberá incluir el suministro de doce (12) usuarios de acceso (como mínimo) para las personas designadas por La Previsora S.A. Esta acta se entregará una vez realizado el ejercicio completo de implementación de Solvencia II en la herramienta.</w:t>
      </w:r>
    </w:p>
    <w:p w14:paraId="46C52346" w14:textId="6A502F26" w:rsidR="00AC60BC" w:rsidRDefault="00AC60BC" w:rsidP="00F717B5">
      <w:pPr>
        <w:pStyle w:val="Prrafodelista"/>
        <w:numPr>
          <w:ilvl w:val="0"/>
          <w:numId w:val="35"/>
        </w:numPr>
        <w:spacing w:line="259" w:lineRule="auto"/>
        <w:jc w:val="both"/>
        <w:rPr>
          <w:rFonts w:ascii="Gadugi" w:hAnsi="Gadugi" w:cs="Hadassah Friedlaender"/>
          <w:bCs/>
          <w:szCs w:val="22"/>
          <w:lang w:val="es-CO" w:eastAsia="es-MX"/>
        </w:rPr>
      </w:pPr>
      <w:r w:rsidRPr="00AC60BC">
        <w:rPr>
          <w:rFonts w:ascii="Gadugi" w:hAnsi="Gadugi" w:cs="Hadassah Friedlaender"/>
          <w:bCs/>
          <w:szCs w:val="22"/>
          <w:lang w:val="es-CO" w:eastAsia="es-MX"/>
        </w:rPr>
        <w:t>Emisión y entrega de documento con periodicidad mensual donde se indique que actualizaciones normativas, soporte técnico y soporte tecnológico se realizó a cualquiera de los usuarios con acceso a la plataforma.</w:t>
      </w:r>
    </w:p>
    <w:p w14:paraId="4037E902" w14:textId="77777777" w:rsidR="007E4EE6" w:rsidRDefault="007E4EE6" w:rsidP="007E4EE6">
      <w:pPr>
        <w:spacing w:line="259" w:lineRule="auto"/>
        <w:jc w:val="both"/>
        <w:rPr>
          <w:rFonts w:ascii="Gadugi" w:hAnsi="Gadugi" w:cs="Hadassah Friedlaender"/>
          <w:bCs/>
          <w:szCs w:val="22"/>
          <w:lang w:val="es-CO" w:eastAsia="es-MX"/>
        </w:rPr>
      </w:pPr>
    </w:p>
    <w:p w14:paraId="512743BE" w14:textId="2CB84FDB" w:rsidR="007E4EE6" w:rsidRPr="007E4EE6" w:rsidRDefault="007E4EE6" w:rsidP="007E4EE6">
      <w:pPr>
        <w:spacing w:line="259" w:lineRule="auto"/>
        <w:jc w:val="both"/>
        <w:rPr>
          <w:rFonts w:ascii="Gadugi" w:hAnsi="Gadugi" w:cs="Hadassah Friedlaender"/>
          <w:bCs/>
          <w:szCs w:val="22"/>
          <w:lang w:val="es-CO" w:eastAsia="es-MX"/>
        </w:rPr>
      </w:pPr>
      <w:r w:rsidRPr="007E4EE6">
        <w:rPr>
          <w:rFonts w:ascii="Gadugi" w:hAnsi="Gadugi" w:cs="Hadassah Friedlaender"/>
          <w:bCs/>
          <w:szCs w:val="22"/>
          <w:lang w:val="es-CO" w:eastAsia="es-MX"/>
        </w:rPr>
        <w:t>Nota: En caso de presentarse nuevas actualizaciones, el proveedor deberá suministrar las evidencias que demuestren el correcto funcionamiento de las actualizaciones. Adicionalmente, estará obligado a brindar el acompañamiento necesario y a entregar todos los soportes técnicos, códigos, pruebas de recorrido y demás documentación que sea requerida durante las visitas o solicitudes de los entes de control interno y externo.</w:t>
      </w:r>
    </w:p>
    <w:p w14:paraId="6E9C70DF" w14:textId="77777777" w:rsidR="00F717B5" w:rsidRPr="00884F2F" w:rsidRDefault="00F717B5" w:rsidP="00F717B5">
      <w:pPr>
        <w:autoSpaceDE w:val="0"/>
        <w:autoSpaceDN w:val="0"/>
        <w:adjustRightInd w:val="0"/>
        <w:ind w:left="1440"/>
        <w:rPr>
          <w:rFonts w:ascii="Gadugi" w:hAnsi="Gadugi" w:cs="Hadassah Friedlaender"/>
          <w:bCs/>
          <w:szCs w:val="22"/>
          <w:lang w:eastAsia="es-MX"/>
        </w:rPr>
      </w:pPr>
    </w:p>
    <w:p w14:paraId="02A2FAD9" w14:textId="77777777" w:rsidR="00F717B5" w:rsidRPr="00884F2F" w:rsidRDefault="00F717B5" w:rsidP="00F717B5">
      <w:pPr>
        <w:autoSpaceDE w:val="0"/>
        <w:autoSpaceDN w:val="0"/>
        <w:adjustRightInd w:val="0"/>
        <w:rPr>
          <w:rFonts w:ascii="Gadugi" w:hAnsi="Gadugi" w:cs="Hadassah Friedlaender"/>
          <w:b/>
          <w:szCs w:val="22"/>
          <w:lang w:val="es-CO" w:eastAsia="es-MX"/>
        </w:rPr>
      </w:pPr>
      <w:r w:rsidRPr="00884F2F">
        <w:rPr>
          <w:rFonts w:ascii="Gadugi" w:hAnsi="Gadugi" w:cs="Hadassah Friedlaender"/>
          <w:b/>
          <w:szCs w:val="22"/>
          <w:lang w:val="es-CO" w:eastAsia="es-MX"/>
        </w:rPr>
        <w:t>CONCEPTO – Licenciamiento de la herramienta</w:t>
      </w:r>
    </w:p>
    <w:p w14:paraId="417E1699" w14:textId="77777777" w:rsidR="00F717B5" w:rsidRPr="00884F2F" w:rsidRDefault="00F717B5" w:rsidP="00F717B5">
      <w:pPr>
        <w:autoSpaceDE w:val="0"/>
        <w:autoSpaceDN w:val="0"/>
        <w:adjustRightInd w:val="0"/>
        <w:rPr>
          <w:rFonts w:ascii="Gadugi" w:hAnsi="Gadugi" w:cs="Hadassah Friedlaender"/>
          <w:b/>
          <w:bCs/>
          <w:szCs w:val="22"/>
          <w:lang w:eastAsia="es-MX"/>
        </w:rPr>
      </w:pPr>
    </w:p>
    <w:p w14:paraId="1D35B52B" w14:textId="77777777" w:rsidR="00F717B5" w:rsidRPr="00884F2F" w:rsidRDefault="00F717B5" w:rsidP="00F717B5">
      <w:pPr>
        <w:autoSpaceDE w:val="0"/>
        <w:autoSpaceDN w:val="0"/>
        <w:adjustRightInd w:val="0"/>
        <w:jc w:val="both"/>
        <w:rPr>
          <w:rFonts w:ascii="Gadugi" w:hAnsi="Gadugi" w:cs="Hadassah Friedlaender"/>
          <w:szCs w:val="22"/>
          <w:lang w:eastAsia="es-MX"/>
        </w:rPr>
      </w:pPr>
      <w:r w:rsidRPr="00884F2F">
        <w:rPr>
          <w:rFonts w:ascii="Gadugi" w:hAnsi="Gadugi" w:cs="Hadassah Friedlaender"/>
          <w:szCs w:val="22"/>
          <w:lang w:eastAsia="es-MX"/>
        </w:rPr>
        <w:t>EL PROVEEDOR deberá entregar una certificación al inicio del contrato mediante la cual garantice que se contará con el servicio de licenciamiento durante la etapa de implementación y puesta en marcha de la herramienta tecnológica. Una vez vencido el primer año del licenciamiento, EL PROVEEDOR deberá entregar una nueva certificación por cada año de licencia suministrada y hasta la culminación del plazo contractual.</w:t>
      </w:r>
    </w:p>
    <w:p w14:paraId="3073E4F9" w14:textId="77777777" w:rsidR="00F717B5" w:rsidRPr="00884F2F" w:rsidRDefault="00F717B5" w:rsidP="00F717B5">
      <w:pPr>
        <w:autoSpaceDE w:val="0"/>
        <w:autoSpaceDN w:val="0"/>
        <w:adjustRightInd w:val="0"/>
        <w:jc w:val="both"/>
        <w:rPr>
          <w:rFonts w:ascii="Gadugi" w:hAnsi="Gadugi" w:cs="Hadassah Friedlaender"/>
          <w:szCs w:val="22"/>
          <w:lang w:eastAsia="es-MX"/>
        </w:rPr>
      </w:pPr>
    </w:p>
    <w:p w14:paraId="692400B1" w14:textId="48D8B2A5" w:rsidR="00F717B5" w:rsidRPr="00884F2F" w:rsidRDefault="00F717B5" w:rsidP="00F717B5">
      <w:pPr>
        <w:autoSpaceDE w:val="0"/>
        <w:autoSpaceDN w:val="0"/>
        <w:adjustRightInd w:val="0"/>
        <w:jc w:val="both"/>
        <w:rPr>
          <w:rFonts w:ascii="Gadugi" w:hAnsi="Gadugi" w:cs="Hadassah Friedlaender"/>
          <w:b/>
          <w:bCs/>
          <w:szCs w:val="22"/>
          <w:lang w:eastAsia="es-MX"/>
        </w:rPr>
      </w:pPr>
      <w:r w:rsidRPr="00884F2F">
        <w:rPr>
          <w:rFonts w:ascii="Gadugi" w:hAnsi="Gadugi" w:cs="Hadassah Friedlaender"/>
          <w:b/>
          <w:bCs/>
          <w:szCs w:val="22"/>
          <w:lang w:eastAsia="es-MX"/>
        </w:rPr>
        <w:t xml:space="preserve">CONCEPTO – Asesoría </w:t>
      </w:r>
      <w:r w:rsidR="00083FC0">
        <w:rPr>
          <w:rFonts w:ascii="Gadugi" w:hAnsi="Gadugi" w:cs="Hadassah Friedlaender"/>
          <w:b/>
          <w:bCs/>
          <w:szCs w:val="22"/>
          <w:lang w:eastAsia="es-MX"/>
        </w:rPr>
        <w:t xml:space="preserve">técnica </w:t>
      </w:r>
      <w:r w:rsidRPr="00884F2F">
        <w:rPr>
          <w:rFonts w:ascii="Gadugi" w:hAnsi="Gadugi" w:cs="Hadassah Friedlaender"/>
          <w:b/>
          <w:bCs/>
          <w:szCs w:val="22"/>
          <w:lang w:eastAsia="es-MX"/>
        </w:rPr>
        <w:t>especializada</w:t>
      </w:r>
    </w:p>
    <w:p w14:paraId="253B7725" w14:textId="77777777" w:rsidR="00F717B5" w:rsidRPr="00884F2F" w:rsidRDefault="00F717B5" w:rsidP="00F717B5">
      <w:pPr>
        <w:autoSpaceDE w:val="0"/>
        <w:autoSpaceDN w:val="0"/>
        <w:adjustRightInd w:val="0"/>
        <w:rPr>
          <w:rFonts w:ascii="Gadugi" w:hAnsi="Gadugi" w:cs="Hadassah Friedlaender"/>
          <w:bCs/>
          <w:szCs w:val="22"/>
          <w:lang w:eastAsia="es-MX"/>
        </w:rPr>
      </w:pPr>
    </w:p>
    <w:p w14:paraId="52ADFB99" w14:textId="77777777" w:rsidR="0066569B" w:rsidRPr="0066569B" w:rsidRDefault="00F717B5" w:rsidP="0066569B">
      <w:pPr>
        <w:pStyle w:val="Prrafodelista"/>
        <w:numPr>
          <w:ilvl w:val="0"/>
          <w:numId w:val="35"/>
        </w:numPr>
        <w:spacing w:line="259" w:lineRule="auto"/>
        <w:ind w:left="426" w:hanging="426"/>
        <w:jc w:val="both"/>
        <w:rPr>
          <w:rFonts w:ascii="Gadugi" w:hAnsi="Gadugi" w:cs="Hadassah Friedlaender"/>
          <w:bCs/>
          <w:szCs w:val="22"/>
          <w:lang w:eastAsia="es-MX"/>
        </w:rPr>
      </w:pPr>
      <w:r w:rsidRPr="00884F2F">
        <w:rPr>
          <w:rFonts w:ascii="Gadugi" w:hAnsi="Gadugi" w:cs="Hadassah Friedlaender"/>
          <w:bCs/>
          <w:szCs w:val="22"/>
          <w:lang w:eastAsia="es-MX"/>
        </w:rPr>
        <w:t>C</w:t>
      </w:r>
      <w:r w:rsidR="0066569B" w:rsidRPr="0066569B">
        <w:rPr>
          <w:rFonts w:ascii="Gadugi" w:hAnsi="Gadugi" w:cs="Hadassah Friedlaender"/>
          <w:bCs/>
          <w:szCs w:val="22"/>
          <w:lang w:eastAsia="es-MX"/>
        </w:rPr>
        <w:t xml:space="preserve">ertificado de la realización de cada una de las capacitaciones de la implementación, de las parametrizaciones y métodos de obtención de información, así como de los mecanismos de articulación entre fuentes de información y herramientas y cargue de información.  </w:t>
      </w:r>
    </w:p>
    <w:p w14:paraId="7799EC27" w14:textId="0CAF0735" w:rsidR="0066569B" w:rsidRPr="0066569B" w:rsidRDefault="0066569B" w:rsidP="0066569B">
      <w:pPr>
        <w:pStyle w:val="Prrafodelista"/>
        <w:numPr>
          <w:ilvl w:val="0"/>
          <w:numId w:val="35"/>
        </w:numPr>
        <w:spacing w:line="259" w:lineRule="auto"/>
        <w:ind w:left="426" w:hanging="426"/>
        <w:jc w:val="both"/>
        <w:rPr>
          <w:rFonts w:ascii="Gadugi" w:hAnsi="Gadugi" w:cs="Hadassah Friedlaender"/>
          <w:bCs/>
          <w:szCs w:val="22"/>
          <w:lang w:eastAsia="es-MX"/>
        </w:rPr>
      </w:pPr>
      <w:r w:rsidRPr="0066569B">
        <w:rPr>
          <w:rFonts w:ascii="Gadugi" w:hAnsi="Gadugi" w:cs="Hadassah Friedlaender"/>
          <w:bCs/>
          <w:szCs w:val="22"/>
          <w:lang w:eastAsia="es-MX"/>
        </w:rPr>
        <w:t>Materiales de la capacitación incluyendo: contenidos impartidos (normatividad, interpretación técnica, aplicación práctica), presentaciones, cronograma de sesiones, participantes y roles, materiales utilizados, guías, manuales de usuario y evaluación de conocimientos de todos los participantes después de la capacitación.</w:t>
      </w:r>
    </w:p>
    <w:p w14:paraId="4D9A8FC4" w14:textId="6705909F" w:rsidR="00335109" w:rsidRPr="00884F2F" w:rsidRDefault="0066569B" w:rsidP="0066569B">
      <w:pPr>
        <w:pStyle w:val="Prrafodelista"/>
        <w:numPr>
          <w:ilvl w:val="0"/>
          <w:numId w:val="35"/>
        </w:numPr>
        <w:spacing w:line="259" w:lineRule="auto"/>
        <w:ind w:left="426" w:hanging="426"/>
        <w:jc w:val="both"/>
        <w:rPr>
          <w:rFonts w:ascii="Gadugi" w:hAnsi="Gadugi" w:cs="Hadassah Friedlaender"/>
          <w:bCs/>
          <w:szCs w:val="22"/>
          <w:lang w:val="es-CO" w:eastAsia="es-MX"/>
        </w:rPr>
      </w:pPr>
      <w:r w:rsidRPr="0066569B">
        <w:rPr>
          <w:rFonts w:ascii="Gadugi" w:hAnsi="Gadugi" w:cs="Hadassah Friedlaender"/>
          <w:bCs/>
          <w:szCs w:val="22"/>
          <w:lang w:eastAsia="es-MX"/>
        </w:rPr>
        <w:t>Emisión y entrega de documento con periodicidad mensual de la realización de actualizaciones normativas, soporte técnico y soporte tecnológico realizado a cualquiera de los usuarios que tengan lugar durante la ejecución contractual</w:t>
      </w:r>
      <w:r w:rsidR="00F717B5" w:rsidRPr="00884F2F">
        <w:rPr>
          <w:rFonts w:ascii="Gadugi" w:hAnsi="Gadugi" w:cs="Hadassah Friedlaender"/>
          <w:bCs/>
          <w:szCs w:val="22"/>
          <w:lang w:val="es-CO" w:eastAsia="es-MX"/>
        </w:rPr>
        <w:t>.</w:t>
      </w:r>
    </w:p>
    <w:p w14:paraId="7ACB5C2E" w14:textId="77777777" w:rsidR="00335109" w:rsidRPr="00884F2F" w:rsidRDefault="00335109" w:rsidP="009F362E">
      <w:pPr>
        <w:jc w:val="both"/>
        <w:rPr>
          <w:rFonts w:ascii="Gadugi" w:hAnsi="Gadugi" w:cstheme="majorHAnsi"/>
          <w:szCs w:val="22"/>
        </w:rPr>
      </w:pPr>
    </w:p>
    <w:p w14:paraId="03BE19DD" w14:textId="15731114" w:rsidR="009F362E" w:rsidRPr="00884F2F" w:rsidRDefault="009F362E" w:rsidP="009F362E">
      <w:pPr>
        <w:jc w:val="both"/>
        <w:rPr>
          <w:rFonts w:ascii="Gadugi" w:hAnsi="Gadugi" w:cstheme="majorHAnsi"/>
          <w:szCs w:val="22"/>
        </w:rPr>
      </w:pPr>
      <w:r w:rsidRPr="00884F2F">
        <w:rPr>
          <w:rFonts w:ascii="Gadugi" w:hAnsi="Gadugi" w:cstheme="majorHAnsi"/>
          <w:szCs w:val="22"/>
        </w:rPr>
        <w:t xml:space="preserve">Lo anterior, </w:t>
      </w:r>
      <w:r w:rsidR="00C43D81" w:rsidRPr="00884F2F">
        <w:rPr>
          <w:rFonts w:ascii="Gadugi" w:hAnsi="Gadugi" w:cstheme="majorHAnsi"/>
          <w:szCs w:val="22"/>
        </w:rPr>
        <w:t xml:space="preserve">en concordancia y cumplimiento </w:t>
      </w:r>
      <w:r w:rsidRPr="00884F2F">
        <w:rPr>
          <w:rFonts w:ascii="Gadugi" w:hAnsi="Gadugi" w:cstheme="majorHAnsi"/>
          <w:szCs w:val="22"/>
        </w:rPr>
        <w:t>de lo establecido en los numeral</w:t>
      </w:r>
      <w:r w:rsidR="00C43D81" w:rsidRPr="00884F2F">
        <w:rPr>
          <w:rFonts w:ascii="Gadugi" w:hAnsi="Gadugi" w:cstheme="majorHAnsi"/>
          <w:szCs w:val="22"/>
        </w:rPr>
        <w:t>es</w:t>
      </w:r>
      <w:r w:rsidRPr="00884F2F">
        <w:rPr>
          <w:rFonts w:ascii="Gadugi" w:hAnsi="Gadugi" w:cstheme="majorHAnsi"/>
          <w:szCs w:val="22"/>
        </w:rPr>
        <w:t xml:space="preserve"> </w:t>
      </w:r>
      <w:r w:rsidR="00BC61A2" w:rsidRPr="00884F2F">
        <w:rPr>
          <w:rFonts w:ascii="Gadugi" w:hAnsi="Gadugi" w:cstheme="majorHAnsi"/>
          <w:szCs w:val="22"/>
        </w:rPr>
        <w:t>3.3 y 3.4</w:t>
      </w:r>
      <w:r w:rsidRPr="00884F2F">
        <w:rPr>
          <w:rFonts w:ascii="Gadugi" w:hAnsi="Gadugi" w:cstheme="majorHAnsi"/>
          <w:szCs w:val="22"/>
        </w:rPr>
        <w:t xml:space="preserve"> de</w:t>
      </w:r>
      <w:r w:rsidR="00C43D81" w:rsidRPr="00884F2F">
        <w:rPr>
          <w:rFonts w:ascii="Gadugi" w:hAnsi="Gadugi" w:cstheme="majorHAnsi"/>
          <w:szCs w:val="22"/>
        </w:rPr>
        <w:t>l documento</w:t>
      </w:r>
      <w:r w:rsidRPr="00884F2F">
        <w:rPr>
          <w:rFonts w:ascii="Gadugi" w:hAnsi="Gadugi" w:cstheme="majorHAnsi"/>
          <w:szCs w:val="22"/>
        </w:rPr>
        <w:t xml:space="preserve"> </w:t>
      </w:r>
      <w:r w:rsidR="00C43D81" w:rsidRPr="00884F2F">
        <w:rPr>
          <w:rFonts w:ascii="Gadugi" w:hAnsi="Gadugi" w:cstheme="majorHAnsi"/>
          <w:szCs w:val="22"/>
        </w:rPr>
        <w:t xml:space="preserve">de condiciones </w:t>
      </w:r>
      <w:r w:rsidRPr="00884F2F">
        <w:rPr>
          <w:rFonts w:ascii="Gadugi" w:hAnsi="Gadugi" w:cstheme="majorHAnsi"/>
          <w:szCs w:val="22"/>
        </w:rPr>
        <w:t>definitiv</w:t>
      </w:r>
      <w:r w:rsidR="00C43D81" w:rsidRPr="00884F2F">
        <w:rPr>
          <w:rFonts w:ascii="Gadugi" w:hAnsi="Gadugi" w:cstheme="majorHAnsi"/>
          <w:szCs w:val="22"/>
        </w:rPr>
        <w:t>a</w:t>
      </w:r>
      <w:r w:rsidRPr="00884F2F">
        <w:rPr>
          <w:rFonts w:ascii="Gadugi" w:hAnsi="Gadugi" w:cstheme="majorHAnsi"/>
          <w:szCs w:val="22"/>
        </w:rPr>
        <w:t xml:space="preserve">s del proceso de Invitación Abierta N° </w:t>
      </w:r>
      <w:r w:rsidR="00C634C1" w:rsidRPr="00884F2F">
        <w:rPr>
          <w:rFonts w:ascii="Gadugi" w:hAnsi="Gadugi" w:cstheme="majorHAnsi"/>
          <w:szCs w:val="22"/>
        </w:rPr>
        <w:t>0</w:t>
      </w:r>
      <w:r w:rsidR="00BC61A2" w:rsidRPr="00884F2F">
        <w:rPr>
          <w:rFonts w:ascii="Gadugi" w:hAnsi="Gadugi" w:cstheme="majorHAnsi"/>
          <w:szCs w:val="22"/>
        </w:rPr>
        <w:t>1</w:t>
      </w:r>
      <w:r w:rsidR="001C004D" w:rsidRPr="00884F2F">
        <w:rPr>
          <w:rFonts w:ascii="Gadugi" w:hAnsi="Gadugi" w:cstheme="majorHAnsi"/>
          <w:szCs w:val="22"/>
        </w:rPr>
        <w:t>4</w:t>
      </w:r>
      <w:r w:rsidRPr="00884F2F">
        <w:rPr>
          <w:rFonts w:ascii="Gadugi" w:hAnsi="Gadugi" w:cstheme="majorHAnsi"/>
          <w:szCs w:val="22"/>
        </w:rPr>
        <w:t xml:space="preserve"> de 202</w:t>
      </w:r>
      <w:r w:rsidR="00C634C1" w:rsidRPr="00884F2F">
        <w:rPr>
          <w:rFonts w:ascii="Gadugi" w:hAnsi="Gadugi" w:cstheme="majorHAnsi"/>
          <w:szCs w:val="22"/>
        </w:rPr>
        <w:t>5</w:t>
      </w:r>
      <w:r w:rsidRPr="00884F2F">
        <w:rPr>
          <w:rFonts w:ascii="Gadugi" w:hAnsi="Gadugi" w:cstheme="majorHAnsi"/>
          <w:szCs w:val="22"/>
        </w:rPr>
        <w:t>.</w:t>
      </w:r>
    </w:p>
    <w:p w14:paraId="1095C6CE" w14:textId="77777777" w:rsidR="008E5D49" w:rsidRPr="00884F2F" w:rsidRDefault="008E5D49" w:rsidP="009F362E">
      <w:pPr>
        <w:jc w:val="both"/>
        <w:rPr>
          <w:rFonts w:ascii="Gadugi" w:hAnsi="Gadugi" w:cstheme="majorHAnsi"/>
          <w:szCs w:val="22"/>
        </w:rPr>
      </w:pPr>
    </w:p>
    <w:p w14:paraId="7DBE19B2" w14:textId="772CE2A6" w:rsidR="0059280C" w:rsidRPr="00884F2F" w:rsidRDefault="008E5D49" w:rsidP="009F362E">
      <w:pPr>
        <w:jc w:val="both"/>
        <w:rPr>
          <w:rFonts w:ascii="Gadugi" w:hAnsi="Gadugi" w:cstheme="majorHAnsi"/>
          <w:szCs w:val="22"/>
          <w:lang w:val="es-CO"/>
        </w:rPr>
      </w:pPr>
      <w:r w:rsidRPr="00884F2F">
        <w:rPr>
          <w:rFonts w:ascii="Gadugi" w:hAnsi="Gadugi" w:cstheme="majorHAnsi"/>
          <w:szCs w:val="22"/>
          <w:lang w:val="es-CO"/>
        </w:rPr>
        <w:t>Con la presentación de la propuesta LOS OFERENTES aceptan integralmente la totalidad de las condiciones técnicas del servicio y obligaciones establecidas en esta invitación, las cuales son de estricto cumplimiento dentro de la totalidad del plazo del futuro contrato.</w:t>
      </w:r>
    </w:p>
    <w:sectPr w:rsidR="0059280C" w:rsidRPr="00884F2F" w:rsidSect="0070422C">
      <w:headerReference w:type="even" r:id="rId10"/>
      <w:headerReference w:type="default" r:id="rId11"/>
      <w:footerReference w:type="even" r:id="rId12"/>
      <w:footerReference w:type="default" r:id="rId13"/>
      <w:headerReference w:type="first" r:id="rId14"/>
      <w:footerReference w:type="first" r:id="rId15"/>
      <w:pgSz w:w="12240" w:h="15840"/>
      <w:pgMar w:top="1418" w:right="146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6FBE" w14:textId="77777777" w:rsidR="00E80A1C" w:rsidRDefault="00E80A1C" w:rsidP="00E96D36">
      <w:r>
        <w:separator/>
      </w:r>
    </w:p>
  </w:endnote>
  <w:endnote w:type="continuationSeparator" w:id="0">
    <w:p w14:paraId="29ACB02A" w14:textId="77777777" w:rsidR="00E80A1C" w:rsidRDefault="00E80A1C" w:rsidP="00E9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 w:name="Hadassah Friedlaender">
    <w:charset w:val="B1"/>
    <w:family w:val="roman"/>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13F" w14:textId="1A09CE23" w:rsidR="00CA441F" w:rsidRDefault="00CA441F">
    <w:pPr>
      <w:pStyle w:val="Piedepgina"/>
    </w:pPr>
    <w:r>
      <w:rPr>
        <w:noProof/>
      </w:rPr>
      <mc:AlternateContent>
        <mc:Choice Requires="wps">
          <w:drawing>
            <wp:anchor distT="0" distB="0" distL="0" distR="0" simplePos="0" relativeHeight="251662336" behindDoc="0" locked="0" layoutInCell="1" allowOverlap="1" wp14:anchorId="0535DF33" wp14:editId="7364A6D1">
              <wp:simplePos x="635" y="635"/>
              <wp:positionH relativeFrom="page">
                <wp:align>center</wp:align>
              </wp:positionH>
              <wp:positionV relativeFrom="page">
                <wp:align>bottom</wp:align>
              </wp:positionV>
              <wp:extent cx="443865" cy="443865"/>
              <wp:effectExtent l="0" t="0" r="12700" b="0"/>
              <wp:wrapNone/>
              <wp:docPr id="458978620"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5DF33" id="_x0000_t202" coordsize="21600,21600" o:spt="202" path="m,l,21600r21600,l21600,xe">
              <v:stroke joinstyle="miter"/>
              <v:path gradientshapeok="t" o:connecttype="rect"/>
            </v:shapetype>
            <v:shape id="Cuadro de texto 2" o:spid="_x0000_s1026" type="#_x0000_t202" alt="DOCUMENTO PÚBLICO"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4C87" w14:textId="3F2C2765" w:rsidR="00753040" w:rsidRDefault="00595253">
    <w:pPr>
      <w:pStyle w:val="Piedepgina"/>
    </w:pPr>
    <w:r>
      <w:softHyphen/>
    </w:r>
    <w:r>
      <w:softHyphen/>
    </w:r>
    <w:r>
      <w:softHyphen/>
    </w:r>
    <w:r w:rsidR="00753040">
      <w:softHyphen/>
    </w:r>
    <w:r w:rsidR="00753040">
      <w:softHyphen/>
    </w:r>
    <w:r w:rsidR="00753040">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9C8E" w14:textId="2D0B8A44" w:rsidR="00CA441F" w:rsidRDefault="00CA441F">
    <w:pPr>
      <w:pStyle w:val="Piedepgina"/>
    </w:pPr>
    <w:r>
      <w:rPr>
        <w:noProof/>
      </w:rPr>
      <mc:AlternateContent>
        <mc:Choice Requires="wps">
          <w:drawing>
            <wp:anchor distT="0" distB="0" distL="0" distR="0" simplePos="0" relativeHeight="251661312" behindDoc="0" locked="0" layoutInCell="1" allowOverlap="1" wp14:anchorId="2EC4250D" wp14:editId="47B1FB93">
              <wp:simplePos x="635" y="635"/>
              <wp:positionH relativeFrom="page">
                <wp:align>center</wp:align>
              </wp:positionH>
              <wp:positionV relativeFrom="page">
                <wp:align>bottom</wp:align>
              </wp:positionV>
              <wp:extent cx="443865" cy="443865"/>
              <wp:effectExtent l="0" t="0" r="12700" b="0"/>
              <wp:wrapNone/>
              <wp:docPr id="1735458503"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4250D" id="_x0000_t202" coordsize="21600,21600" o:spt="202" path="m,l,21600r21600,l21600,xe">
              <v:stroke joinstyle="miter"/>
              <v:path gradientshapeok="t" o:connecttype="rect"/>
            </v:shapetype>
            <v:shape id="Cuadro de texto 1" o:spid="_x0000_s1027" type="#_x0000_t202" alt="DOCUMENTO PÚBLICO"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F538" w14:textId="77777777" w:rsidR="00E80A1C" w:rsidRDefault="00E80A1C" w:rsidP="00E96D36">
      <w:r>
        <w:separator/>
      </w:r>
    </w:p>
  </w:footnote>
  <w:footnote w:type="continuationSeparator" w:id="0">
    <w:p w14:paraId="6F89E701" w14:textId="77777777" w:rsidR="00E80A1C" w:rsidRDefault="00E80A1C" w:rsidP="00E9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285E" w14:textId="6A3D9054" w:rsidR="00E96D36" w:rsidRDefault="00E80A1C">
    <w:pPr>
      <w:pStyle w:val="Encabezado"/>
    </w:pPr>
    <w:r>
      <w:rPr>
        <w:noProof/>
      </w:rPr>
      <w:pict w14:anchorId="56D6C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9" o:spid="_x0000_s1026" type="#_x0000_t75" alt="Membrete_Mercadeo-ajuste 2023" style="position:absolute;margin-left:0;margin-top:0;width:612.25pt;height:792.25pt;z-index:-251657216;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9653" w14:textId="4A5F35DC" w:rsidR="00E96D36" w:rsidRDefault="0092164F">
    <w:pPr>
      <w:pStyle w:val="Encabezado"/>
    </w:pPr>
    <w:r>
      <w:rPr>
        <w:noProof/>
        <w:lang w:eastAsia="es-CO"/>
      </w:rPr>
      <w:drawing>
        <wp:anchor distT="0" distB="0" distL="114300" distR="114300" simplePos="0" relativeHeight="251664384" behindDoc="1" locked="0" layoutInCell="1" allowOverlap="1" wp14:anchorId="41A211DD" wp14:editId="4BD24B20">
          <wp:simplePos x="0" y="0"/>
          <wp:positionH relativeFrom="page">
            <wp:posOffset>5080</wp:posOffset>
          </wp:positionH>
          <wp:positionV relativeFrom="paragraph">
            <wp:posOffset>-603885</wp:posOffset>
          </wp:positionV>
          <wp:extent cx="7922561" cy="10237533"/>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922561" cy="1023753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FA13" w14:textId="3F356DD0" w:rsidR="00E96D36" w:rsidRDefault="00E80A1C">
    <w:pPr>
      <w:pStyle w:val="Encabezado"/>
    </w:pPr>
    <w:r>
      <w:rPr>
        <w:noProof/>
      </w:rPr>
      <w:pict w14:anchorId="7FC2A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8" o:spid="_x0000_s1025" type="#_x0000_t75" alt="Membrete_Mercadeo-ajuste 2023" style="position:absolute;margin-left:0;margin-top:0;width:612.25pt;height:792.25pt;z-index:-251658240;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22"/>
    <w:multiLevelType w:val="hybridMultilevel"/>
    <w:tmpl w:val="63FE95DA"/>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4710DA6"/>
    <w:multiLevelType w:val="hybridMultilevel"/>
    <w:tmpl w:val="B128C66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ED93BB7"/>
    <w:multiLevelType w:val="multilevel"/>
    <w:tmpl w:val="F0188DEE"/>
    <w:lvl w:ilvl="0">
      <w:start w:val="1"/>
      <w:numFmt w:val="bullet"/>
      <w:lvlText w:val=""/>
      <w:lvlJc w:val="left"/>
      <w:pPr>
        <w:ind w:left="720" w:hanging="360"/>
      </w:pPr>
      <w:rPr>
        <w:rFonts w:ascii="Wingdings" w:hAnsi="Wingdings" w:hint="default"/>
        <w:b w:val="0"/>
        <w:bCs w:val="0"/>
        <w:i w:val="0"/>
        <w:sz w:val="22"/>
      </w:r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3" w15:restartNumberingAfterBreak="0">
    <w:nsid w:val="14856B9A"/>
    <w:multiLevelType w:val="hybridMultilevel"/>
    <w:tmpl w:val="963854A0"/>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A9C0C0F"/>
    <w:multiLevelType w:val="hybridMultilevel"/>
    <w:tmpl w:val="383CCA96"/>
    <w:lvl w:ilvl="0" w:tplc="240A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567525"/>
    <w:multiLevelType w:val="hybridMultilevel"/>
    <w:tmpl w:val="86B67A0E"/>
    <w:lvl w:ilvl="0" w:tplc="240A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1945189"/>
    <w:multiLevelType w:val="multilevel"/>
    <w:tmpl w:val="4588F69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CA3B97"/>
    <w:multiLevelType w:val="hybridMultilevel"/>
    <w:tmpl w:val="BF6AD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46148E5"/>
    <w:multiLevelType w:val="hybridMultilevel"/>
    <w:tmpl w:val="B512F07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626F9F"/>
    <w:multiLevelType w:val="hybridMultilevel"/>
    <w:tmpl w:val="DF08D24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6DD13E0"/>
    <w:multiLevelType w:val="hybridMultilevel"/>
    <w:tmpl w:val="3C8E610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8226489"/>
    <w:multiLevelType w:val="hybridMultilevel"/>
    <w:tmpl w:val="AABA3B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444F9E"/>
    <w:multiLevelType w:val="hybridMultilevel"/>
    <w:tmpl w:val="6E926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C434DD1"/>
    <w:multiLevelType w:val="hybridMultilevel"/>
    <w:tmpl w:val="ED3255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F66943"/>
    <w:multiLevelType w:val="hybridMultilevel"/>
    <w:tmpl w:val="1018B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6C22BA"/>
    <w:multiLevelType w:val="hybridMultilevel"/>
    <w:tmpl w:val="080ABAD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50000F7"/>
    <w:multiLevelType w:val="hybridMultilevel"/>
    <w:tmpl w:val="C6566914"/>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389B5ADD"/>
    <w:multiLevelType w:val="hybridMultilevel"/>
    <w:tmpl w:val="22D25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C80FB8"/>
    <w:multiLevelType w:val="hybridMultilevel"/>
    <w:tmpl w:val="5442CF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13C6F0E"/>
    <w:multiLevelType w:val="hybridMultilevel"/>
    <w:tmpl w:val="883861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DB7857"/>
    <w:multiLevelType w:val="multilevel"/>
    <w:tmpl w:val="3C607758"/>
    <w:lvl w:ilvl="0">
      <w:start w:val="1"/>
      <w:numFmt w:val="bullet"/>
      <w:lvlText w:val="o"/>
      <w:lvlJc w:val="left"/>
      <w:pPr>
        <w:ind w:left="720" w:hanging="360"/>
      </w:pPr>
      <w:rPr>
        <w:rFonts w:ascii="Courier New" w:hAnsi="Courier New" w:cs="Courier New" w:hint="default"/>
        <w:b w:val="0"/>
        <w:bCs w:val="0"/>
        <w:i w:val="0"/>
        <w:sz w:val="22"/>
      </w:r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21" w15:restartNumberingAfterBreak="0">
    <w:nsid w:val="44E82F41"/>
    <w:multiLevelType w:val="hybridMultilevel"/>
    <w:tmpl w:val="40FEB1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9D36FD"/>
    <w:multiLevelType w:val="hybridMultilevel"/>
    <w:tmpl w:val="6720AA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0E55E1"/>
    <w:multiLevelType w:val="hybridMultilevel"/>
    <w:tmpl w:val="A570569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F8204B2"/>
    <w:multiLevelType w:val="hybridMultilevel"/>
    <w:tmpl w:val="846C8F7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6182535"/>
    <w:multiLevelType w:val="hybridMultilevel"/>
    <w:tmpl w:val="2FE0316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B9367D0"/>
    <w:multiLevelType w:val="hybridMultilevel"/>
    <w:tmpl w:val="C2EEE182"/>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F7C5D94"/>
    <w:multiLevelType w:val="hybridMultilevel"/>
    <w:tmpl w:val="4AA4E800"/>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634108CF"/>
    <w:multiLevelType w:val="hybridMultilevel"/>
    <w:tmpl w:val="52E20E1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4014550"/>
    <w:multiLevelType w:val="hybridMultilevel"/>
    <w:tmpl w:val="56D23A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4AE248B"/>
    <w:multiLevelType w:val="hybridMultilevel"/>
    <w:tmpl w:val="47B8D32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A2378E"/>
    <w:multiLevelType w:val="multilevel"/>
    <w:tmpl w:val="3C607758"/>
    <w:lvl w:ilvl="0">
      <w:start w:val="1"/>
      <w:numFmt w:val="bullet"/>
      <w:lvlText w:val="o"/>
      <w:lvlJc w:val="left"/>
      <w:pPr>
        <w:ind w:left="720" w:hanging="360"/>
      </w:pPr>
      <w:rPr>
        <w:rFonts w:ascii="Courier New" w:hAnsi="Courier New" w:cs="Courier New" w:hint="default"/>
        <w:b w:val="0"/>
        <w:bCs w:val="0"/>
        <w:i w:val="0"/>
        <w:sz w:val="22"/>
      </w:r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32" w15:restartNumberingAfterBreak="0">
    <w:nsid w:val="68863875"/>
    <w:multiLevelType w:val="hybridMultilevel"/>
    <w:tmpl w:val="28F6A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D854E12"/>
    <w:multiLevelType w:val="hybridMultilevel"/>
    <w:tmpl w:val="83166B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B14BE2"/>
    <w:multiLevelType w:val="hybridMultilevel"/>
    <w:tmpl w:val="C824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0833E6"/>
    <w:multiLevelType w:val="hybridMultilevel"/>
    <w:tmpl w:val="29ACEE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18000EE"/>
    <w:multiLevelType w:val="hybridMultilevel"/>
    <w:tmpl w:val="D49861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744411F"/>
    <w:multiLevelType w:val="hybridMultilevel"/>
    <w:tmpl w:val="2FE6EBE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77862A9F"/>
    <w:multiLevelType w:val="hybridMultilevel"/>
    <w:tmpl w:val="B2DC524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0948B8"/>
    <w:multiLevelType w:val="multilevel"/>
    <w:tmpl w:val="E68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804370"/>
    <w:multiLevelType w:val="hybridMultilevel"/>
    <w:tmpl w:val="AA9C94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EF311D4"/>
    <w:multiLevelType w:val="hybridMultilevel"/>
    <w:tmpl w:val="B8C04108"/>
    <w:lvl w:ilvl="0" w:tplc="240A0019">
      <w:start w:val="1"/>
      <w:numFmt w:val="lowerLetter"/>
      <w:lvlText w:val="%1."/>
      <w:lvlJc w:val="left"/>
      <w:pPr>
        <w:ind w:left="720" w:hanging="360"/>
      </w:pPr>
    </w:lvl>
    <w:lvl w:ilvl="1" w:tplc="5E4050CE">
      <w:start w:val="1"/>
      <w:numFmt w:val="lowerLetter"/>
      <w:lvlText w:val="%2."/>
      <w:lvlJc w:val="left"/>
      <w:pPr>
        <w:ind w:left="1440" w:hanging="360"/>
      </w:pPr>
      <w:rPr>
        <w:b w:val="0"/>
        <w:bCs/>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701927615">
    <w:abstractNumId w:val="8"/>
  </w:num>
  <w:num w:numId="2" w16cid:durableId="438841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9811675">
    <w:abstractNumId w:val="41"/>
  </w:num>
  <w:num w:numId="4" w16cid:durableId="76515758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403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3289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075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040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4008455">
    <w:abstractNumId w:val="4"/>
  </w:num>
  <w:num w:numId="10" w16cid:durableId="1331324515">
    <w:abstractNumId w:val="5"/>
  </w:num>
  <w:num w:numId="11" w16cid:durableId="1441029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326388">
    <w:abstractNumId w:val="37"/>
  </w:num>
  <w:num w:numId="13" w16cid:durableId="187720172">
    <w:abstractNumId w:val="2"/>
  </w:num>
  <w:num w:numId="14" w16cid:durableId="1071852974">
    <w:abstractNumId w:val="6"/>
  </w:num>
  <w:num w:numId="15" w16cid:durableId="2042971659">
    <w:abstractNumId w:val="22"/>
  </w:num>
  <w:num w:numId="16" w16cid:durableId="1423835908">
    <w:abstractNumId w:val="28"/>
  </w:num>
  <w:num w:numId="17" w16cid:durableId="191649968">
    <w:abstractNumId w:val="7"/>
  </w:num>
  <w:num w:numId="18" w16cid:durableId="1462579372">
    <w:abstractNumId w:val="30"/>
  </w:num>
  <w:num w:numId="19" w16cid:durableId="797381847">
    <w:abstractNumId w:val="17"/>
  </w:num>
  <w:num w:numId="20" w16cid:durableId="23601530">
    <w:abstractNumId w:val="38"/>
  </w:num>
  <w:num w:numId="21" w16cid:durableId="681585102">
    <w:abstractNumId w:val="1"/>
  </w:num>
  <w:num w:numId="22" w16cid:durableId="2109619095">
    <w:abstractNumId w:val="25"/>
  </w:num>
  <w:num w:numId="23" w16cid:durableId="421418609">
    <w:abstractNumId w:val="40"/>
  </w:num>
  <w:num w:numId="24" w16cid:durableId="1423452189">
    <w:abstractNumId w:val="12"/>
  </w:num>
  <w:num w:numId="25" w16cid:durableId="1089352774">
    <w:abstractNumId w:val="14"/>
  </w:num>
  <w:num w:numId="26" w16cid:durableId="1687056846">
    <w:abstractNumId w:val="18"/>
  </w:num>
  <w:num w:numId="27" w16cid:durableId="1809973556">
    <w:abstractNumId w:val="32"/>
  </w:num>
  <w:num w:numId="28" w16cid:durableId="1165129233">
    <w:abstractNumId w:val="11"/>
  </w:num>
  <w:num w:numId="29" w16cid:durableId="933706613">
    <w:abstractNumId w:val="27"/>
  </w:num>
  <w:num w:numId="30" w16cid:durableId="762459758">
    <w:abstractNumId w:val="16"/>
  </w:num>
  <w:num w:numId="31" w16cid:durableId="1983190216">
    <w:abstractNumId w:val="36"/>
  </w:num>
  <w:num w:numId="32" w16cid:durableId="1945071606">
    <w:abstractNumId w:val="39"/>
  </w:num>
  <w:num w:numId="33" w16cid:durableId="2022125540">
    <w:abstractNumId w:val="35"/>
  </w:num>
  <w:num w:numId="34" w16cid:durableId="1671173700">
    <w:abstractNumId w:val="34"/>
  </w:num>
  <w:num w:numId="35" w16cid:durableId="1576433584">
    <w:abstractNumId w:val="13"/>
  </w:num>
  <w:num w:numId="36" w16cid:durableId="873885220">
    <w:abstractNumId w:val="29"/>
  </w:num>
  <w:num w:numId="37" w16cid:durableId="515189903">
    <w:abstractNumId w:val="9"/>
  </w:num>
  <w:num w:numId="38" w16cid:durableId="362294610">
    <w:abstractNumId w:val="23"/>
  </w:num>
  <w:num w:numId="39" w16cid:durableId="983705421">
    <w:abstractNumId w:val="33"/>
  </w:num>
  <w:num w:numId="40" w16cid:durableId="1742169342">
    <w:abstractNumId w:val="19"/>
  </w:num>
  <w:num w:numId="41" w16cid:durableId="127666826">
    <w:abstractNumId w:val="0"/>
  </w:num>
  <w:num w:numId="42" w16cid:durableId="1301954461">
    <w:abstractNumId w:val="21"/>
  </w:num>
  <w:num w:numId="43" w16cid:durableId="1864972689">
    <w:abstractNumId w:val="26"/>
  </w:num>
  <w:num w:numId="44" w16cid:durableId="133884809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36"/>
    <w:rsid w:val="000000E0"/>
    <w:rsid w:val="000057DB"/>
    <w:rsid w:val="00056CAF"/>
    <w:rsid w:val="000641E4"/>
    <w:rsid w:val="00083FC0"/>
    <w:rsid w:val="000B75D7"/>
    <w:rsid w:val="000C093D"/>
    <w:rsid w:val="000E1E1B"/>
    <w:rsid w:val="000F0809"/>
    <w:rsid w:val="00113314"/>
    <w:rsid w:val="00113953"/>
    <w:rsid w:val="00136F56"/>
    <w:rsid w:val="001420EF"/>
    <w:rsid w:val="00142C87"/>
    <w:rsid w:val="00147A37"/>
    <w:rsid w:val="00153B77"/>
    <w:rsid w:val="00156E2C"/>
    <w:rsid w:val="00172A47"/>
    <w:rsid w:val="00187B25"/>
    <w:rsid w:val="001A7F7A"/>
    <w:rsid w:val="001B35F1"/>
    <w:rsid w:val="001B4067"/>
    <w:rsid w:val="001B6C71"/>
    <w:rsid w:val="001C004D"/>
    <w:rsid w:val="001C1B22"/>
    <w:rsid w:val="001E1CEB"/>
    <w:rsid w:val="00202C8D"/>
    <w:rsid w:val="002107B2"/>
    <w:rsid w:val="00213807"/>
    <w:rsid w:val="002170C6"/>
    <w:rsid w:val="0025729E"/>
    <w:rsid w:val="00282360"/>
    <w:rsid w:val="002C4E9D"/>
    <w:rsid w:val="002C7AEF"/>
    <w:rsid w:val="002D049D"/>
    <w:rsid w:val="002D24E5"/>
    <w:rsid w:val="002E4269"/>
    <w:rsid w:val="002F267F"/>
    <w:rsid w:val="00335109"/>
    <w:rsid w:val="0033703C"/>
    <w:rsid w:val="0034527B"/>
    <w:rsid w:val="00383BBA"/>
    <w:rsid w:val="00383D2B"/>
    <w:rsid w:val="003848D1"/>
    <w:rsid w:val="00387289"/>
    <w:rsid w:val="003927C6"/>
    <w:rsid w:val="003A3023"/>
    <w:rsid w:val="003B601A"/>
    <w:rsid w:val="003D0C06"/>
    <w:rsid w:val="003D41FE"/>
    <w:rsid w:val="003F0B9B"/>
    <w:rsid w:val="003F1872"/>
    <w:rsid w:val="00410D7C"/>
    <w:rsid w:val="0042407A"/>
    <w:rsid w:val="00463664"/>
    <w:rsid w:val="004731AD"/>
    <w:rsid w:val="00473360"/>
    <w:rsid w:val="00493F50"/>
    <w:rsid w:val="004D28C7"/>
    <w:rsid w:val="004D69DA"/>
    <w:rsid w:val="004E079F"/>
    <w:rsid w:val="004E5404"/>
    <w:rsid w:val="00517C88"/>
    <w:rsid w:val="00520FAA"/>
    <w:rsid w:val="005311D2"/>
    <w:rsid w:val="00532C1C"/>
    <w:rsid w:val="005547EA"/>
    <w:rsid w:val="00565F44"/>
    <w:rsid w:val="0059280C"/>
    <w:rsid w:val="00595253"/>
    <w:rsid w:val="00595F21"/>
    <w:rsid w:val="005A75B3"/>
    <w:rsid w:val="005C3617"/>
    <w:rsid w:val="006001FE"/>
    <w:rsid w:val="00631A94"/>
    <w:rsid w:val="00663F3B"/>
    <w:rsid w:val="0066569B"/>
    <w:rsid w:val="0067200C"/>
    <w:rsid w:val="0068254E"/>
    <w:rsid w:val="006A52D5"/>
    <w:rsid w:val="006E1E5C"/>
    <w:rsid w:val="006F23FC"/>
    <w:rsid w:val="006F48C8"/>
    <w:rsid w:val="006F755A"/>
    <w:rsid w:val="0070422C"/>
    <w:rsid w:val="00715A2E"/>
    <w:rsid w:val="00717F99"/>
    <w:rsid w:val="0072093C"/>
    <w:rsid w:val="00721C36"/>
    <w:rsid w:val="00753040"/>
    <w:rsid w:val="007569FB"/>
    <w:rsid w:val="00761F85"/>
    <w:rsid w:val="007659D6"/>
    <w:rsid w:val="00772831"/>
    <w:rsid w:val="00781982"/>
    <w:rsid w:val="0079553F"/>
    <w:rsid w:val="007B1AED"/>
    <w:rsid w:val="007B2EF4"/>
    <w:rsid w:val="007C714A"/>
    <w:rsid w:val="007D3535"/>
    <w:rsid w:val="007E2A73"/>
    <w:rsid w:val="007E4EE6"/>
    <w:rsid w:val="00800D27"/>
    <w:rsid w:val="00807261"/>
    <w:rsid w:val="008159EC"/>
    <w:rsid w:val="00815D29"/>
    <w:rsid w:val="00882BBE"/>
    <w:rsid w:val="00884F2F"/>
    <w:rsid w:val="00897C2D"/>
    <w:rsid w:val="008A4BAC"/>
    <w:rsid w:val="008A52EB"/>
    <w:rsid w:val="008B3E57"/>
    <w:rsid w:val="008C6171"/>
    <w:rsid w:val="008E5D49"/>
    <w:rsid w:val="00912683"/>
    <w:rsid w:val="00912D01"/>
    <w:rsid w:val="00914765"/>
    <w:rsid w:val="00915958"/>
    <w:rsid w:val="0092164F"/>
    <w:rsid w:val="00923EC9"/>
    <w:rsid w:val="009842E7"/>
    <w:rsid w:val="0099189C"/>
    <w:rsid w:val="009A04DC"/>
    <w:rsid w:val="009A6CED"/>
    <w:rsid w:val="009C0E38"/>
    <w:rsid w:val="009D61B0"/>
    <w:rsid w:val="009E2438"/>
    <w:rsid w:val="009E6A83"/>
    <w:rsid w:val="009F147E"/>
    <w:rsid w:val="009F362E"/>
    <w:rsid w:val="009F5934"/>
    <w:rsid w:val="00A367A1"/>
    <w:rsid w:val="00A47A9B"/>
    <w:rsid w:val="00A5538B"/>
    <w:rsid w:val="00A6448B"/>
    <w:rsid w:val="00A7664C"/>
    <w:rsid w:val="00A95870"/>
    <w:rsid w:val="00AC2ED1"/>
    <w:rsid w:val="00AC60BC"/>
    <w:rsid w:val="00AD7101"/>
    <w:rsid w:val="00AE7DBA"/>
    <w:rsid w:val="00B36DD9"/>
    <w:rsid w:val="00B41CAE"/>
    <w:rsid w:val="00B45650"/>
    <w:rsid w:val="00B5247A"/>
    <w:rsid w:val="00B655CC"/>
    <w:rsid w:val="00B7275D"/>
    <w:rsid w:val="00B73CD4"/>
    <w:rsid w:val="00B80B1B"/>
    <w:rsid w:val="00B8399F"/>
    <w:rsid w:val="00B97FED"/>
    <w:rsid w:val="00BA458C"/>
    <w:rsid w:val="00BC61A2"/>
    <w:rsid w:val="00BE1BEC"/>
    <w:rsid w:val="00BE4D7F"/>
    <w:rsid w:val="00C07B58"/>
    <w:rsid w:val="00C141CD"/>
    <w:rsid w:val="00C3149A"/>
    <w:rsid w:val="00C34A9E"/>
    <w:rsid w:val="00C43D81"/>
    <w:rsid w:val="00C4773E"/>
    <w:rsid w:val="00C634C1"/>
    <w:rsid w:val="00C8350C"/>
    <w:rsid w:val="00CA441F"/>
    <w:rsid w:val="00CA4EA8"/>
    <w:rsid w:val="00CB3E35"/>
    <w:rsid w:val="00CD163D"/>
    <w:rsid w:val="00CE562D"/>
    <w:rsid w:val="00D60E8D"/>
    <w:rsid w:val="00D75500"/>
    <w:rsid w:val="00D756A6"/>
    <w:rsid w:val="00D914B4"/>
    <w:rsid w:val="00DA4664"/>
    <w:rsid w:val="00DA78D8"/>
    <w:rsid w:val="00DC36BA"/>
    <w:rsid w:val="00DD02BE"/>
    <w:rsid w:val="00DD199B"/>
    <w:rsid w:val="00DD6384"/>
    <w:rsid w:val="00DD78DA"/>
    <w:rsid w:val="00E110ED"/>
    <w:rsid w:val="00E42A67"/>
    <w:rsid w:val="00E51589"/>
    <w:rsid w:val="00E57E04"/>
    <w:rsid w:val="00E80A1C"/>
    <w:rsid w:val="00E85FBE"/>
    <w:rsid w:val="00E8785B"/>
    <w:rsid w:val="00E96D36"/>
    <w:rsid w:val="00EA27B2"/>
    <w:rsid w:val="00EB5536"/>
    <w:rsid w:val="00EE60B9"/>
    <w:rsid w:val="00EF5EBB"/>
    <w:rsid w:val="00F2545B"/>
    <w:rsid w:val="00F27A40"/>
    <w:rsid w:val="00F34FC9"/>
    <w:rsid w:val="00F35739"/>
    <w:rsid w:val="00F35FD0"/>
    <w:rsid w:val="00F626CC"/>
    <w:rsid w:val="00F6388B"/>
    <w:rsid w:val="00F658AE"/>
    <w:rsid w:val="00F717B5"/>
    <w:rsid w:val="00FB425C"/>
    <w:rsid w:val="00FD22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E01B"/>
  <w15:chartTrackingRefBased/>
  <w15:docId w15:val="{BADE41A8-386C-46D3-9878-E58296F8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C9"/>
    <w:pPr>
      <w:spacing w:after="0" w:line="240" w:lineRule="auto"/>
    </w:pPr>
    <w:rPr>
      <w:rFonts w:ascii="Arial" w:eastAsia="Times New Roman" w:hAnsi="Arial" w:cs="Times New Roman"/>
      <w:kern w:val="0"/>
      <w:szCs w:val="20"/>
      <w:lang w:val="es-ES" w:eastAsia="es-ES"/>
      <w14:ligatures w14:val="none"/>
    </w:rPr>
  </w:style>
  <w:style w:type="paragraph" w:styleId="Ttulo1">
    <w:name w:val="heading 1"/>
    <w:basedOn w:val="Normal"/>
    <w:next w:val="Normal"/>
    <w:link w:val="Ttulo1Car"/>
    <w:uiPriority w:val="9"/>
    <w:qFormat/>
    <w:rsid w:val="006720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720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F080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EncabezadoCar">
    <w:name w:val="Encabezado Car"/>
    <w:basedOn w:val="Fuentedeprrafopredeter"/>
    <w:link w:val="Encabezado"/>
    <w:uiPriority w:val="99"/>
    <w:rsid w:val="00E96D36"/>
  </w:style>
  <w:style w:type="paragraph" w:styleId="Piedepgina">
    <w:name w:val="footer"/>
    <w:basedOn w:val="Normal"/>
    <w:link w:val="Piedepgina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PiedepginaCar">
    <w:name w:val="Pie de página Car"/>
    <w:basedOn w:val="Fuentedeprrafopredeter"/>
    <w:link w:val="Piedepgina"/>
    <w:uiPriority w:val="99"/>
    <w:rsid w:val="00E96D36"/>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b1"/>
    <w:basedOn w:val="Normal"/>
    <w:link w:val="PrrafodelistaCar"/>
    <w:uiPriority w:val="34"/>
    <w:qFormat/>
    <w:rsid w:val="0059280C"/>
    <w:pPr>
      <w:ind w:left="720"/>
      <w:contextualSpacing/>
    </w:pPr>
  </w:style>
  <w:style w:type="table" w:styleId="Tablaconcuadrcula">
    <w:name w:val="Table Grid"/>
    <w:basedOn w:val="Tablanormal"/>
    <w:uiPriority w:val="59"/>
    <w:rsid w:val="0072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72093C"/>
    <w:rPr>
      <w:rFonts w:ascii="Verdana" w:hAnsi="Verdana"/>
      <w:sz w:val="20"/>
    </w:rPr>
  </w:style>
  <w:style w:type="character" w:customStyle="1" w:styleId="TextocomentarioCar">
    <w:name w:val="Texto comentario Car"/>
    <w:basedOn w:val="Fuentedeprrafopredeter"/>
    <w:link w:val="Textocomentario"/>
    <w:uiPriority w:val="99"/>
    <w:semiHidden/>
    <w:rsid w:val="0072093C"/>
    <w:rPr>
      <w:rFonts w:ascii="Verdana" w:eastAsia="Times New Roman" w:hAnsi="Verdana" w:cs="Times New Roman"/>
      <w:kern w:val="0"/>
      <w:sz w:val="20"/>
      <w:szCs w:val="20"/>
      <w:lang w:val="es-ES" w:eastAsia="es-ES"/>
      <w14:ligatures w14:val="none"/>
    </w:rPr>
  </w:style>
  <w:style w:type="character" w:styleId="Refdecomentario">
    <w:name w:val="annotation reference"/>
    <w:basedOn w:val="Fuentedeprrafopredeter"/>
    <w:uiPriority w:val="99"/>
    <w:semiHidden/>
    <w:unhideWhenUsed/>
    <w:rsid w:val="0072093C"/>
    <w:rPr>
      <w:sz w:val="16"/>
      <w:szCs w:val="16"/>
    </w:rPr>
  </w:style>
  <w:style w:type="character" w:styleId="Mencionar">
    <w:name w:val="Mention"/>
    <w:basedOn w:val="Fuentedeprrafopredeter"/>
    <w:uiPriority w:val="99"/>
    <w:unhideWhenUsed/>
    <w:rsid w:val="0072093C"/>
    <w:rPr>
      <w:color w:val="2B579A"/>
      <w:shd w:val="clear" w:color="auto" w:fill="E1DFDD"/>
    </w:rPr>
  </w:style>
  <w:style w:type="paragraph" w:styleId="Sinespaciado">
    <w:name w:val="No Spacing"/>
    <w:uiPriority w:val="1"/>
    <w:qFormat/>
    <w:rsid w:val="00C34A9E"/>
    <w:pPr>
      <w:spacing w:after="0" w:line="240" w:lineRule="auto"/>
    </w:pPr>
    <w:rPr>
      <w:rFonts w:ascii="Arial" w:eastAsia="Times New Roman" w:hAnsi="Arial" w:cs="Times New Roman"/>
      <w:kern w:val="0"/>
      <w:szCs w:val="20"/>
      <w:lang w:val="es-ES" w:eastAsia="es-ES"/>
      <w14:ligatures w14:val="none"/>
    </w:rPr>
  </w:style>
  <w:style w:type="character" w:customStyle="1" w:styleId="Ttulo1Car">
    <w:name w:val="Título 1 Car"/>
    <w:basedOn w:val="Fuentedeprrafopredeter"/>
    <w:link w:val="Ttulo1"/>
    <w:uiPriority w:val="9"/>
    <w:rsid w:val="0067200C"/>
    <w:rPr>
      <w:rFonts w:asciiTheme="majorHAnsi" w:eastAsiaTheme="majorEastAsia" w:hAnsiTheme="majorHAnsi" w:cstheme="majorBidi"/>
      <w:color w:val="2F5496" w:themeColor="accent1" w:themeShade="BF"/>
      <w:kern w:val="0"/>
      <w:sz w:val="32"/>
      <w:szCs w:val="32"/>
      <w:lang w:val="es-ES" w:eastAsia="es-ES"/>
      <w14:ligatures w14:val="none"/>
    </w:rPr>
  </w:style>
  <w:style w:type="character" w:customStyle="1" w:styleId="Ttulo2Car">
    <w:name w:val="Título 2 Car"/>
    <w:basedOn w:val="Fuentedeprrafopredeter"/>
    <w:link w:val="Ttulo2"/>
    <w:uiPriority w:val="9"/>
    <w:rsid w:val="0067200C"/>
    <w:rPr>
      <w:rFonts w:asciiTheme="majorHAnsi" w:eastAsiaTheme="majorEastAsia" w:hAnsiTheme="majorHAnsi" w:cstheme="majorBidi"/>
      <w:color w:val="2F5496" w:themeColor="accent1" w:themeShade="BF"/>
      <w:kern w:val="0"/>
      <w:sz w:val="26"/>
      <w:szCs w:val="26"/>
      <w:lang w:val="es-ES" w:eastAsia="es-ES"/>
      <w14:ligatures w14:val="none"/>
    </w:rPr>
  </w:style>
  <w:style w:type="character" w:customStyle="1" w:styleId="Ttulo3Car">
    <w:name w:val="Título 3 Car"/>
    <w:basedOn w:val="Fuentedeprrafopredeter"/>
    <w:link w:val="Ttulo3"/>
    <w:uiPriority w:val="9"/>
    <w:rsid w:val="000F0809"/>
    <w:rPr>
      <w:rFonts w:asciiTheme="majorHAnsi" w:eastAsiaTheme="majorEastAsia" w:hAnsiTheme="majorHAnsi" w:cstheme="majorBidi"/>
      <w:color w:val="1F3763" w:themeColor="accent1" w:themeShade="7F"/>
      <w:kern w:val="0"/>
      <w:sz w:val="24"/>
      <w:szCs w:val="24"/>
      <w:lang w:val="es-ES" w:eastAsia="es-ES"/>
      <w14:ligatures w14:val="none"/>
    </w:r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locked/>
    <w:rsid w:val="008E5D49"/>
    <w:rPr>
      <w:rFonts w:ascii="Arial" w:eastAsia="Times New Roman" w:hAnsi="Arial" w:cs="Times New Roman"/>
      <w:kern w:val="0"/>
      <w:szCs w:val="20"/>
      <w:lang w:val="es-ES" w:eastAsia="es-ES"/>
      <w14:ligatures w14:val="none"/>
    </w:rPr>
  </w:style>
  <w:style w:type="paragraph" w:customStyle="1" w:styleId="Default">
    <w:name w:val="Default"/>
    <w:rsid w:val="00F34FC9"/>
    <w:pPr>
      <w:autoSpaceDE w:val="0"/>
      <w:autoSpaceDN w:val="0"/>
      <w:adjustRightInd w:val="0"/>
      <w:spacing w:after="0" w:line="240" w:lineRule="auto"/>
    </w:pPr>
    <w:rPr>
      <w:rFonts w:ascii="Arial Narrow" w:hAnsi="Arial Narrow" w:cs="Arial Narrow"/>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3805">
      <w:bodyDiv w:val="1"/>
      <w:marLeft w:val="0"/>
      <w:marRight w:val="0"/>
      <w:marTop w:val="0"/>
      <w:marBottom w:val="0"/>
      <w:divBdr>
        <w:top w:val="none" w:sz="0" w:space="0" w:color="auto"/>
        <w:left w:val="none" w:sz="0" w:space="0" w:color="auto"/>
        <w:bottom w:val="none" w:sz="0" w:space="0" w:color="auto"/>
        <w:right w:val="none" w:sz="0" w:space="0" w:color="auto"/>
      </w:divBdr>
    </w:div>
    <w:div w:id="213931755">
      <w:bodyDiv w:val="1"/>
      <w:marLeft w:val="0"/>
      <w:marRight w:val="0"/>
      <w:marTop w:val="0"/>
      <w:marBottom w:val="0"/>
      <w:divBdr>
        <w:top w:val="none" w:sz="0" w:space="0" w:color="auto"/>
        <w:left w:val="none" w:sz="0" w:space="0" w:color="auto"/>
        <w:bottom w:val="none" w:sz="0" w:space="0" w:color="auto"/>
        <w:right w:val="none" w:sz="0" w:space="0" w:color="auto"/>
      </w:divBdr>
    </w:div>
    <w:div w:id="471291842">
      <w:bodyDiv w:val="1"/>
      <w:marLeft w:val="0"/>
      <w:marRight w:val="0"/>
      <w:marTop w:val="0"/>
      <w:marBottom w:val="0"/>
      <w:divBdr>
        <w:top w:val="none" w:sz="0" w:space="0" w:color="auto"/>
        <w:left w:val="none" w:sz="0" w:space="0" w:color="auto"/>
        <w:bottom w:val="none" w:sz="0" w:space="0" w:color="auto"/>
        <w:right w:val="none" w:sz="0" w:space="0" w:color="auto"/>
      </w:divBdr>
    </w:div>
    <w:div w:id="751701170">
      <w:bodyDiv w:val="1"/>
      <w:marLeft w:val="0"/>
      <w:marRight w:val="0"/>
      <w:marTop w:val="0"/>
      <w:marBottom w:val="0"/>
      <w:divBdr>
        <w:top w:val="none" w:sz="0" w:space="0" w:color="auto"/>
        <w:left w:val="none" w:sz="0" w:space="0" w:color="auto"/>
        <w:bottom w:val="none" w:sz="0" w:space="0" w:color="auto"/>
        <w:right w:val="none" w:sz="0" w:space="0" w:color="auto"/>
      </w:divBdr>
    </w:div>
    <w:div w:id="1193690038">
      <w:bodyDiv w:val="1"/>
      <w:marLeft w:val="0"/>
      <w:marRight w:val="0"/>
      <w:marTop w:val="0"/>
      <w:marBottom w:val="0"/>
      <w:divBdr>
        <w:top w:val="none" w:sz="0" w:space="0" w:color="auto"/>
        <w:left w:val="none" w:sz="0" w:space="0" w:color="auto"/>
        <w:bottom w:val="none" w:sz="0" w:space="0" w:color="auto"/>
        <w:right w:val="none" w:sz="0" w:space="0" w:color="auto"/>
      </w:divBdr>
    </w:div>
    <w:div w:id="1291547001">
      <w:bodyDiv w:val="1"/>
      <w:marLeft w:val="0"/>
      <w:marRight w:val="0"/>
      <w:marTop w:val="0"/>
      <w:marBottom w:val="0"/>
      <w:divBdr>
        <w:top w:val="none" w:sz="0" w:space="0" w:color="auto"/>
        <w:left w:val="none" w:sz="0" w:space="0" w:color="auto"/>
        <w:bottom w:val="none" w:sz="0" w:space="0" w:color="auto"/>
        <w:right w:val="none" w:sz="0" w:space="0" w:color="auto"/>
      </w:divBdr>
    </w:div>
    <w:div w:id="1357073330">
      <w:bodyDiv w:val="1"/>
      <w:marLeft w:val="0"/>
      <w:marRight w:val="0"/>
      <w:marTop w:val="0"/>
      <w:marBottom w:val="0"/>
      <w:divBdr>
        <w:top w:val="none" w:sz="0" w:space="0" w:color="auto"/>
        <w:left w:val="none" w:sz="0" w:space="0" w:color="auto"/>
        <w:bottom w:val="none" w:sz="0" w:space="0" w:color="auto"/>
        <w:right w:val="none" w:sz="0" w:space="0" w:color="auto"/>
      </w:divBdr>
    </w:div>
    <w:div w:id="1413088477">
      <w:bodyDiv w:val="1"/>
      <w:marLeft w:val="0"/>
      <w:marRight w:val="0"/>
      <w:marTop w:val="0"/>
      <w:marBottom w:val="0"/>
      <w:divBdr>
        <w:top w:val="none" w:sz="0" w:space="0" w:color="auto"/>
        <w:left w:val="none" w:sz="0" w:space="0" w:color="auto"/>
        <w:bottom w:val="none" w:sz="0" w:space="0" w:color="auto"/>
        <w:right w:val="none" w:sz="0" w:space="0" w:color="auto"/>
      </w:divBdr>
    </w:div>
    <w:div w:id="1476533798">
      <w:bodyDiv w:val="1"/>
      <w:marLeft w:val="0"/>
      <w:marRight w:val="0"/>
      <w:marTop w:val="0"/>
      <w:marBottom w:val="0"/>
      <w:divBdr>
        <w:top w:val="none" w:sz="0" w:space="0" w:color="auto"/>
        <w:left w:val="none" w:sz="0" w:space="0" w:color="auto"/>
        <w:bottom w:val="none" w:sz="0" w:space="0" w:color="auto"/>
        <w:right w:val="none" w:sz="0" w:space="0" w:color="auto"/>
      </w:divBdr>
    </w:div>
    <w:div w:id="1530796427">
      <w:bodyDiv w:val="1"/>
      <w:marLeft w:val="0"/>
      <w:marRight w:val="0"/>
      <w:marTop w:val="0"/>
      <w:marBottom w:val="0"/>
      <w:divBdr>
        <w:top w:val="none" w:sz="0" w:space="0" w:color="auto"/>
        <w:left w:val="none" w:sz="0" w:space="0" w:color="auto"/>
        <w:bottom w:val="none" w:sz="0" w:space="0" w:color="auto"/>
        <w:right w:val="none" w:sz="0" w:space="0" w:color="auto"/>
      </w:divBdr>
    </w:div>
    <w:div w:id="1845166219">
      <w:bodyDiv w:val="1"/>
      <w:marLeft w:val="0"/>
      <w:marRight w:val="0"/>
      <w:marTop w:val="0"/>
      <w:marBottom w:val="0"/>
      <w:divBdr>
        <w:top w:val="none" w:sz="0" w:space="0" w:color="auto"/>
        <w:left w:val="none" w:sz="0" w:space="0" w:color="auto"/>
        <w:bottom w:val="none" w:sz="0" w:space="0" w:color="auto"/>
        <w:right w:val="none" w:sz="0" w:space="0" w:color="auto"/>
      </w:divBdr>
    </w:div>
    <w:div w:id="20864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aa32d-a81d-42b3-9638-2b8cd42fd14d" xsi:nil="true"/>
    <lcf76f155ced4ddcb4097134ff3c332f xmlns="13d9a873-4f1a-4ee4-99f5-b114d1797c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63269AFA9893A45AD036D16253E8B31" ma:contentTypeVersion="20" ma:contentTypeDescription="Crear nuevo documento." ma:contentTypeScope="" ma:versionID="1e55daf8a7fc2fb263f107f3a4bf69ef">
  <xsd:schema xmlns:xsd="http://www.w3.org/2001/XMLSchema" xmlns:xs="http://www.w3.org/2001/XMLSchema" xmlns:p="http://schemas.microsoft.com/office/2006/metadata/properties" xmlns:ns2="645aa32d-a81d-42b3-9638-2b8cd42fd14d" xmlns:ns3="13d9a873-4f1a-4ee4-99f5-b114d1797c1e" targetNamespace="http://schemas.microsoft.com/office/2006/metadata/properties" ma:root="true" ma:fieldsID="21ad0d4e0239667f57dbd9ab1c6294d0" ns2:_="" ns3:_="">
    <xsd:import namespace="645aa32d-a81d-42b3-9638-2b8cd42fd14d"/>
    <xsd:import namespace="13d9a873-4f1a-4ee4-99f5-b114d1797c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aa32d-a81d-42b3-9638-2b8cd42fd1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7fedd67-8d3b-4ce2-bf6f-f0c35a4d4139}" ma:internalName="TaxCatchAll" ma:showField="CatchAllData" ma:web="645aa32d-a81d-42b3-9638-2b8cd42fd1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9a873-4f1a-4ee4-99f5-b114d1797c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273F1-109A-49B4-B10A-D3969265F28D}">
  <ds:schemaRefs>
    <ds:schemaRef ds:uri="http://schemas.microsoft.com/office/2006/metadata/properties"/>
    <ds:schemaRef ds:uri="http://schemas.microsoft.com/office/infopath/2007/PartnerControls"/>
    <ds:schemaRef ds:uri="645aa32d-a81d-42b3-9638-2b8cd42fd14d"/>
    <ds:schemaRef ds:uri="13d9a873-4f1a-4ee4-99f5-b114d1797c1e"/>
  </ds:schemaRefs>
</ds:datastoreItem>
</file>

<file path=customXml/itemProps2.xml><?xml version="1.0" encoding="utf-8"?>
<ds:datastoreItem xmlns:ds="http://schemas.openxmlformats.org/officeDocument/2006/customXml" ds:itemID="{A94CCBAA-F9AE-4749-B170-02B5707876BF}">
  <ds:schemaRefs>
    <ds:schemaRef ds:uri="http://schemas.microsoft.com/sharepoint/v3/contenttype/forms"/>
  </ds:schemaRefs>
</ds:datastoreItem>
</file>

<file path=customXml/itemProps3.xml><?xml version="1.0" encoding="utf-8"?>
<ds:datastoreItem xmlns:ds="http://schemas.openxmlformats.org/officeDocument/2006/customXml" ds:itemID="{81FE7585-37EB-4392-9699-0B0A5015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aa32d-a81d-42b3-9638-2b8cd42fd14d"/>
    <ds:schemaRef ds:uri="13d9a873-4f1a-4ee4-99f5-b114d1797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3954</TotalTime>
  <Pages>15</Pages>
  <Words>4821</Words>
  <Characters>26521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CUBILLOS PONCE</dc:creator>
  <cp:keywords/>
  <dc:description/>
  <cp:lastModifiedBy>CRISTIAN CAMILO MORALES</cp:lastModifiedBy>
  <cp:revision>91</cp:revision>
  <dcterms:created xsi:type="dcterms:W3CDTF">2025-03-17T14:16:00Z</dcterms:created>
  <dcterms:modified xsi:type="dcterms:W3CDTF">2026-04-30T22:24:00Z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6770fec7,1b5b753c,1beeefc6</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2023-07-18T13:10:21Z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976dfb25-77d6-4006-871d-a45c70d712de</vt:lpwstr>
  </property>
  <property fmtid="{D5CDD505-2E9C-101B-9397-08002B2CF9AE}" pid="11" name="MSIP_Label_4d7dcfcf-2f13-416d-bd85-85e5cda1e908_ContentBits">
    <vt:lpwstr>2</vt:lpwstr>
  </property>
  <property fmtid="{D5CDD505-2E9C-101B-9397-08002B2CF9AE}" pid="12" name="ContentTypeId">
    <vt:lpwstr>0x010100863269AFA9893A45AD036D16253E8B31</vt:lpwstr>
  </property>
</Properties>
</file>